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54B4E7F9"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3D3ED4">
        <w:rPr>
          <w:bCs/>
          <w:noProof w:val="0"/>
          <w:sz w:val="24"/>
          <w:szCs w:val="24"/>
        </w:rPr>
        <w:t>#116</w:t>
      </w:r>
      <w:r w:rsidRPr="00B266B0">
        <w:rPr>
          <w:bCs/>
          <w:noProof w:val="0"/>
          <w:sz w:val="24"/>
          <w:szCs w:val="24"/>
        </w:rPr>
        <w:tab/>
      </w:r>
      <w:r w:rsidR="00C67463" w:rsidRPr="00C67463">
        <w:rPr>
          <w:bCs/>
          <w:noProof w:val="0"/>
          <w:sz w:val="24"/>
          <w:szCs w:val="24"/>
        </w:rPr>
        <w:t>R2-2111509</w:t>
      </w:r>
      <w:bookmarkStart w:id="0" w:name="_GoBack"/>
      <w:bookmarkEnd w:id="0"/>
    </w:p>
    <w:p w14:paraId="178B95A4" w14:textId="7D9C1328" w:rsidR="00F250BE" w:rsidRPr="00465587" w:rsidRDefault="00EE36C7" w:rsidP="00F250BE">
      <w:pPr>
        <w:pStyle w:val="Header"/>
        <w:tabs>
          <w:tab w:val="right" w:pos="9639"/>
        </w:tabs>
        <w:rPr>
          <w:bCs/>
          <w:sz w:val="24"/>
          <w:szCs w:val="24"/>
          <w:lang w:eastAsia="zh-CN"/>
        </w:rPr>
      </w:pPr>
      <w:r>
        <w:rPr>
          <w:bCs/>
          <w:sz w:val="24"/>
          <w:szCs w:val="24"/>
          <w:lang w:eastAsia="zh-CN"/>
        </w:rPr>
        <w:t>Online</w:t>
      </w:r>
      <w:r w:rsidR="00F250BE" w:rsidRPr="006574C0">
        <w:rPr>
          <w:bCs/>
          <w:sz w:val="24"/>
          <w:szCs w:val="24"/>
          <w:lang w:eastAsia="zh-CN"/>
        </w:rPr>
        <w:t xml:space="preserve">,  </w:t>
      </w:r>
      <w:r w:rsidR="003D3ED4">
        <w:rPr>
          <w:bCs/>
          <w:sz w:val="24"/>
          <w:szCs w:val="24"/>
          <w:lang w:eastAsia="zh-CN"/>
        </w:rPr>
        <w:t>1</w:t>
      </w:r>
      <w:r w:rsidR="00F250BE" w:rsidRPr="006574C0">
        <w:rPr>
          <w:bCs/>
          <w:sz w:val="24"/>
          <w:szCs w:val="24"/>
          <w:lang w:eastAsia="zh-CN"/>
        </w:rPr>
        <w:t xml:space="preserve"> – </w:t>
      </w:r>
      <w:r w:rsidR="003D3ED4">
        <w:rPr>
          <w:bCs/>
          <w:sz w:val="24"/>
          <w:szCs w:val="24"/>
          <w:lang w:eastAsia="zh-CN"/>
        </w:rPr>
        <w:t>12</w:t>
      </w:r>
      <w:r w:rsidR="00F250BE" w:rsidRPr="006574C0">
        <w:rPr>
          <w:bCs/>
          <w:sz w:val="24"/>
          <w:szCs w:val="24"/>
          <w:lang w:eastAsia="zh-CN"/>
        </w:rPr>
        <w:t xml:space="preserve"> </w:t>
      </w:r>
      <w:r w:rsidR="003D3ED4">
        <w:rPr>
          <w:bCs/>
          <w:sz w:val="24"/>
          <w:szCs w:val="24"/>
          <w:lang w:eastAsia="zh-CN"/>
        </w:rPr>
        <w:t>November</w:t>
      </w:r>
      <w:r w:rsidR="007063E7">
        <w:rPr>
          <w:bCs/>
          <w:sz w:val="24"/>
          <w:szCs w:val="24"/>
          <w:lang w:eastAsia="zh-CN"/>
        </w:rPr>
        <w:t xml:space="preserve"> </w:t>
      </w:r>
      <w:r>
        <w:rPr>
          <w:bCs/>
          <w:sz w:val="24"/>
          <w:szCs w:val="24"/>
          <w:lang w:eastAsia="zh-CN"/>
        </w:rPr>
        <w:t>2021</w:t>
      </w:r>
      <w:r w:rsidR="00F250BE">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3E0E5D07"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E427B6">
        <w:rPr>
          <w:rFonts w:cs="Arial"/>
          <w:b/>
          <w:bCs/>
          <w:sz w:val="24"/>
        </w:rPr>
        <w:t>8.6.3</w:t>
      </w:r>
      <w:r w:rsidR="00747B73" w:rsidRPr="00747B73">
        <w:rPr>
          <w:rFonts w:cs="Arial"/>
          <w:b/>
          <w:bCs/>
          <w:sz w:val="24"/>
        </w:rPr>
        <w:t xml:space="preserve"> </w:t>
      </w:r>
      <w:r w:rsidR="00C45515">
        <w:rPr>
          <w:rFonts w:cs="Arial"/>
          <w:b/>
          <w:bCs/>
          <w:sz w:val="24"/>
          <w:lang w:eastAsia="ja-JP"/>
        </w:rPr>
        <w:t xml:space="preserve"> </w:t>
      </w:r>
    </w:p>
    <w:p w14:paraId="73188B46" w14:textId="383BF0CF"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r w:rsidR="008701CD">
        <w:rPr>
          <w:rFonts w:ascii="Arial" w:hAnsi="Arial" w:cs="Arial"/>
          <w:b/>
          <w:bCs/>
          <w:sz w:val="24"/>
        </w:rPr>
        <w:t xml:space="preserve">, </w:t>
      </w:r>
      <w:proofErr w:type="spellStart"/>
      <w:r w:rsidR="007D5602" w:rsidRPr="00D45E6D">
        <w:rPr>
          <w:rFonts w:ascii="Arial" w:hAnsi="Arial" w:cs="Arial"/>
          <w:b/>
          <w:bCs/>
          <w:sz w:val="24"/>
        </w:rPr>
        <w:t>InterDigital</w:t>
      </w:r>
      <w:proofErr w:type="spellEnd"/>
      <w:r w:rsidR="007D5602" w:rsidRPr="00D45E6D">
        <w:rPr>
          <w:rFonts w:ascii="Arial" w:hAnsi="Arial" w:cs="Arial"/>
          <w:b/>
          <w:bCs/>
          <w:sz w:val="24"/>
        </w:rPr>
        <w:t xml:space="preserve">, </w:t>
      </w:r>
      <w:r w:rsidR="00B647F7" w:rsidRPr="00D45E6D">
        <w:rPr>
          <w:rFonts w:ascii="Arial" w:hAnsi="Arial" w:cs="Arial"/>
          <w:b/>
          <w:bCs/>
          <w:sz w:val="24"/>
        </w:rPr>
        <w:t>LGE, Ericsson</w:t>
      </w:r>
      <w:r w:rsidR="00DA2955" w:rsidRPr="00D45E6D">
        <w:rPr>
          <w:rFonts w:ascii="Arial" w:hAnsi="Arial" w:cs="Arial"/>
          <w:b/>
          <w:bCs/>
          <w:sz w:val="24"/>
        </w:rPr>
        <w:t xml:space="preserve">, </w:t>
      </w:r>
      <w:proofErr w:type="spellStart"/>
      <w:r w:rsidR="00AC671D" w:rsidRPr="00D45E6D">
        <w:rPr>
          <w:rFonts w:ascii="Arial" w:hAnsi="Arial" w:cs="Arial"/>
          <w:b/>
          <w:bCs/>
          <w:sz w:val="24"/>
        </w:rPr>
        <w:t>ASUSTeK</w:t>
      </w:r>
      <w:proofErr w:type="spellEnd"/>
      <w:r w:rsidR="00AC671D" w:rsidRPr="00D45E6D">
        <w:rPr>
          <w:rFonts w:ascii="Arial" w:hAnsi="Arial" w:cs="Arial"/>
          <w:b/>
          <w:bCs/>
          <w:sz w:val="24"/>
        </w:rPr>
        <w:t>, Noki</w:t>
      </w:r>
      <w:r w:rsidR="00D45E6D" w:rsidRPr="00D45E6D">
        <w:rPr>
          <w:rFonts w:ascii="Arial" w:hAnsi="Arial" w:cs="Arial"/>
          <w:b/>
          <w:bCs/>
          <w:sz w:val="24"/>
        </w:rPr>
        <w:t>a, Nokia Shanghai Bell, Google</w:t>
      </w:r>
      <w:r w:rsidR="007F0C4A" w:rsidRPr="00D45E6D">
        <w:rPr>
          <w:rFonts w:ascii="Arial" w:hAnsi="Arial" w:cs="Arial"/>
          <w:b/>
          <w:bCs/>
          <w:sz w:val="24"/>
        </w:rPr>
        <w:t>, NEC</w:t>
      </w:r>
      <w:r w:rsidR="00D45E6D" w:rsidRPr="00D45E6D">
        <w:rPr>
          <w:rFonts w:ascii="Arial" w:hAnsi="Arial" w:cs="Arial"/>
          <w:b/>
          <w:bCs/>
          <w:sz w:val="24"/>
        </w:rPr>
        <w:t>,</w:t>
      </w:r>
      <w:r w:rsidR="0084583C">
        <w:rPr>
          <w:rFonts w:ascii="Arial" w:hAnsi="Arial" w:cs="Arial"/>
          <w:b/>
          <w:bCs/>
          <w:sz w:val="24"/>
        </w:rPr>
        <w:t xml:space="preserve"> Fujitsu,</w:t>
      </w:r>
      <w:r w:rsidR="007B55E9">
        <w:rPr>
          <w:rFonts w:ascii="Arial" w:hAnsi="Arial" w:cs="Arial"/>
          <w:b/>
          <w:bCs/>
          <w:sz w:val="24"/>
        </w:rPr>
        <w:t xml:space="preserve"> </w:t>
      </w:r>
      <w:proofErr w:type="spellStart"/>
      <w:r w:rsidR="00D45E6D" w:rsidRPr="007B55E9">
        <w:rPr>
          <w:rFonts w:ascii="Arial" w:hAnsi="Arial" w:cs="Arial"/>
          <w:b/>
          <w:bCs/>
          <w:sz w:val="24"/>
        </w:rPr>
        <w:t>Rakuten</w:t>
      </w:r>
      <w:proofErr w:type="spellEnd"/>
      <w:r w:rsidR="00D45E6D" w:rsidRPr="007B55E9">
        <w:rPr>
          <w:rFonts w:ascii="Arial" w:hAnsi="Arial" w:cs="Arial"/>
          <w:b/>
          <w:bCs/>
          <w:sz w:val="24"/>
        </w:rPr>
        <w:t xml:space="preserve"> Mobile</w:t>
      </w:r>
    </w:p>
    <w:p w14:paraId="0FA3EF00" w14:textId="06D00C94"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E95D8B">
        <w:rPr>
          <w:rFonts w:ascii="Arial" w:hAnsi="Arial" w:cs="Arial"/>
          <w:b/>
          <w:bCs/>
          <w:sz w:val="24"/>
        </w:rPr>
        <w:t>Further clarifications on non-SDT arrival solutions</w:t>
      </w:r>
    </w:p>
    <w:p w14:paraId="1F147C23" w14:textId="23F33F8A"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r>
      <w:proofErr w:type="spellStart"/>
      <w:r w:rsidR="003F78A4" w:rsidRPr="003F78A4">
        <w:rPr>
          <w:rFonts w:ascii="Arial" w:hAnsi="Arial" w:cs="Arial"/>
          <w:b/>
          <w:bCs/>
          <w:sz w:val="24"/>
        </w:rPr>
        <w:t>NR_SmallData_INACTIVE</w:t>
      </w:r>
      <w:proofErr w:type="spellEnd"/>
      <w:r w:rsidR="003F78A4" w:rsidRPr="003F78A4">
        <w:rPr>
          <w:rFonts w:ascii="Arial" w:hAnsi="Arial" w:cs="Arial"/>
          <w:b/>
          <w:bCs/>
          <w:sz w:val="24"/>
        </w:rPr>
        <w:t>-Core</w:t>
      </w:r>
      <w:r w:rsidRPr="00212C18">
        <w:rPr>
          <w:rFonts w:ascii="Arial" w:hAnsi="Arial" w:cs="Arial"/>
          <w:b/>
          <w:bCs/>
          <w:sz w:val="24"/>
        </w:rPr>
        <w:t xml:space="preserve"> </w:t>
      </w:r>
      <w:r w:rsidR="00EE36C7">
        <w:rPr>
          <w:rFonts w:ascii="Arial" w:hAnsi="Arial" w:cs="Arial"/>
          <w:b/>
          <w:bCs/>
          <w:sz w:val="24"/>
        </w:rPr>
        <w:t>- Release 17</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43D945A2" w14:textId="293512A2" w:rsidR="00AE7662" w:rsidRDefault="00E120ED" w:rsidP="001D1373">
      <w:pPr>
        <w:rPr>
          <w:lang w:val="en-US"/>
        </w:rPr>
      </w:pPr>
      <w:r>
        <w:rPr>
          <w:lang w:val="en-US"/>
        </w:rPr>
        <w:t>This document contains the following:</w:t>
      </w:r>
    </w:p>
    <w:p w14:paraId="156E82F6" w14:textId="4A2B2C06" w:rsidR="001D1373" w:rsidRDefault="00E95D8B" w:rsidP="00C80E85">
      <w:pPr>
        <w:pStyle w:val="ListParagraph"/>
        <w:numPr>
          <w:ilvl w:val="0"/>
          <w:numId w:val="3"/>
        </w:numPr>
        <w:rPr>
          <w:lang w:val="en-US"/>
        </w:rPr>
      </w:pPr>
      <w:r>
        <w:rPr>
          <w:lang w:val="en-US"/>
        </w:rPr>
        <w:t xml:space="preserve">Reply to comments on the CCCH solution provided in </w:t>
      </w:r>
      <w:r w:rsidRPr="00E95D8B">
        <w:rPr>
          <w:lang w:val="en-US"/>
        </w:rPr>
        <w:t>R2-2111275</w:t>
      </w:r>
      <w:r w:rsidR="003F58CF">
        <w:rPr>
          <w:lang w:val="en-US"/>
        </w:rPr>
        <w:t xml:space="preserve"> [1]</w:t>
      </w:r>
      <w:r w:rsidR="00BB42B1">
        <w:rPr>
          <w:lang w:val="en-US"/>
        </w:rPr>
        <w:t>.</w:t>
      </w:r>
    </w:p>
    <w:p w14:paraId="27D4ABD1" w14:textId="33BE638C" w:rsidR="00E95D8B" w:rsidRDefault="00E95D8B" w:rsidP="00C80E85">
      <w:pPr>
        <w:pStyle w:val="ListParagraph"/>
        <w:numPr>
          <w:ilvl w:val="0"/>
          <w:numId w:val="3"/>
        </w:numPr>
        <w:rPr>
          <w:lang w:val="en-US"/>
        </w:rPr>
      </w:pPr>
      <w:r>
        <w:rPr>
          <w:lang w:val="en-US"/>
        </w:rPr>
        <w:t>Further comparison of CCCH and DCCH approach.</w:t>
      </w:r>
    </w:p>
    <w:p w14:paraId="798D4491" w14:textId="5D0B81F4" w:rsidR="0014762D" w:rsidRDefault="0048649E" w:rsidP="00A209D6">
      <w:pPr>
        <w:pStyle w:val="Heading1"/>
      </w:pPr>
      <w:r>
        <w:t>2</w:t>
      </w:r>
      <w:r w:rsidR="000B6676">
        <w:tab/>
      </w:r>
      <w:r w:rsidR="0014762D">
        <w:t>Discussion</w:t>
      </w:r>
    </w:p>
    <w:p w14:paraId="2BBFF540" w14:textId="03D18046" w:rsidR="00A209D6" w:rsidRDefault="0014762D" w:rsidP="0014762D">
      <w:pPr>
        <w:pStyle w:val="Heading2"/>
      </w:pPr>
      <w:r>
        <w:t>2.1</w:t>
      </w:r>
      <w:r>
        <w:tab/>
      </w:r>
      <w:r w:rsidR="00E120ED">
        <w:t xml:space="preserve">Reply to comments from </w:t>
      </w:r>
      <w:r w:rsidR="00E120ED" w:rsidRPr="00E95D8B">
        <w:rPr>
          <w:lang w:val="en-US"/>
        </w:rPr>
        <w:t>R2-2111275</w:t>
      </w:r>
      <w:r w:rsidR="003F58CF">
        <w:rPr>
          <w:lang w:val="en-US"/>
        </w:rPr>
        <w:t xml:space="preserve"> [1]</w:t>
      </w:r>
    </w:p>
    <w:tbl>
      <w:tblPr>
        <w:tblStyle w:val="TableGrid"/>
        <w:tblW w:w="0" w:type="auto"/>
        <w:tblLook w:val="04A0" w:firstRow="1" w:lastRow="0" w:firstColumn="1" w:lastColumn="0" w:noHBand="0" w:noVBand="1"/>
      </w:tblPr>
      <w:tblGrid>
        <w:gridCol w:w="9631"/>
      </w:tblGrid>
      <w:tr w:rsidR="0091588A" w14:paraId="53B70AE4" w14:textId="77777777" w:rsidTr="0091588A">
        <w:tc>
          <w:tcPr>
            <w:tcW w:w="9631" w:type="dxa"/>
          </w:tcPr>
          <w:p w14:paraId="3029AC5D" w14:textId="77777777" w:rsidR="0091588A" w:rsidRDefault="0091588A" w:rsidP="00C80E85">
            <w:pPr>
              <w:pStyle w:val="ListParagraph"/>
              <w:numPr>
                <w:ilvl w:val="0"/>
                <w:numId w:val="4"/>
              </w:numPr>
              <w:overflowPunct w:val="0"/>
              <w:autoSpaceDE w:val="0"/>
              <w:autoSpaceDN w:val="0"/>
              <w:adjustRightInd w:val="0"/>
              <w:spacing w:after="120"/>
              <w:contextualSpacing w:val="0"/>
              <w:jc w:val="both"/>
            </w:pPr>
            <w:bookmarkStart w:id="1" w:name="_Ref86523344"/>
            <w:bookmarkStart w:id="2" w:name="_Hlk86523007"/>
            <w:r>
              <w:t xml:space="preserve">Same security key is used by two different network notes (anchor and serving </w:t>
            </w:r>
            <w:proofErr w:type="spellStart"/>
            <w:r>
              <w:t>gNBs</w:t>
            </w:r>
            <w:proofErr w:type="spellEnd"/>
            <w:r>
              <w:t>); SA3 needs to be contacted on whether there is any security concern with this.</w:t>
            </w:r>
            <w:bookmarkEnd w:id="1"/>
          </w:p>
          <w:bookmarkEnd w:id="2"/>
          <w:p w14:paraId="63F54724" w14:textId="7CB36470" w:rsidR="0091588A" w:rsidRDefault="0091588A" w:rsidP="0091588A">
            <w:pPr>
              <w:pStyle w:val="ListParagraph"/>
              <w:keepNext/>
              <w:spacing w:after="120"/>
              <w:contextualSpacing w:val="0"/>
              <w:jc w:val="center"/>
            </w:pPr>
            <w:r>
              <w:rPr>
                <w:noProof/>
                <w:lang w:val="en-US" w:eastAsia="zh-CN"/>
              </w:rPr>
              <w:drawing>
                <wp:inline distT="0" distB="0" distL="0" distR="0" wp14:anchorId="541117D3" wp14:editId="2ECBE45A">
                  <wp:extent cx="4136864" cy="264355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153853" cy="2654410"/>
                          </a:xfrm>
                          <a:prstGeom prst="rect">
                            <a:avLst/>
                          </a:prstGeom>
                          <a:noFill/>
                          <a:ln>
                            <a:noFill/>
                          </a:ln>
                        </pic:spPr>
                      </pic:pic>
                    </a:graphicData>
                  </a:graphic>
                </wp:inline>
              </w:drawing>
            </w:r>
          </w:p>
        </w:tc>
      </w:tr>
    </w:tbl>
    <w:p w14:paraId="083E787B" w14:textId="06C396F3" w:rsidR="0091588A" w:rsidRDefault="0091588A" w:rsidP="00B83E27">
      <w:pPr>
        <w:spacing w:after="0"/>
        <w:rPr>
          <w:b/>
        </w:rPr>
      </w:pPr>
      <w:r w:rsidRPr="0091588A">
        <w:rPr>
          <w:b/>
        </w:rPr>
        <w:t>Reply to “Issue 1”:</w:t>
      </w:r>
    </w:p>
    <w:p w14:paraId="0DEBAFB0" w14:textId="097CC43D" w:rsidR="0091588A" w:rsidRPr="0091588A" w:rsidRDefault="0091588A" w:rsidP="00B83E27">
      <w:pPr>
        <w:spacing w:after="0"/>
      </w:pPr>
      <w:r>
        <w:t>We do not see this a security issue at all for the following reasons:</w:t>
      </w:r>
    </w:p>
    <w:p w14:paraId="327F6245" w14:textId="7DFE22FC" w:rsidR="0091588A" w:rsidRDefault="0091588A" w:rsidP="00C80E85">
      <w:pPr>
        <w:pStyle w:val="ListParagraph"/>
        <w:numPr>
          <w:ilvl w:val="0"/>
          <w:numId w:val="5"/>
        </w:numPr>
      </w:pPr>
      <w:r>
        <w:t xml:space="preserve">Anchor </w:t>
      </w:r>
      <w:proofErr w:type="spellStart"/>
      <w:r>
        <w:t>gNB</w:t>
      </w:r>
      <w:proofErr w:type="spellEnd"/>
      <w:r>
        <w:t xml:space="preserve"> is anyway the node which calculates the keys and knows them anyway.</w:t>
      </w:r>
    </w:p>
    <w:p w14:paraId="5BE9BB78" w14:textId="177A7AA8" w:rsidR="0091588A" w:rsidRDefault="0091588A" w:rsidP="00C80E85">
      <w:pPr>
        <w:pStyle w:val="ListParagraph"/>
        <w:numPr>
          <w:ilvl w:val="0"/>
          <w:numId w:val="5"/>
        </w:numPr>
      </w:pPr>
      <w:r>
        <w:t xml:space="preserve">The key is used on the air interface between only two nodes, i.e. UE and </w:t>
      </w:r>
      <w:proofErr w:type="spellStart"/>
      <w:r>
        <w:t>TgNB</w:t>
      </w:r>
      <w:proofErr w:type="spellEnd"/>
      <w:r>
        <w:t xml:space="preserve">. The Anchor </w:t>
      </w:r>
      <w:proofErr w:type="spellStart"/>
      <w:r>
        <w:t>gNB</w:t>
      </w:r>
      <w:proofErr w:type="spellEnd"/>
      <w:r>
        <w:t xml:space="preserve"> uses the key (that it anyway calculated previously) only to verify </w:t>
      </w:r>
      <w:proofErr w:type="spellStart"/>
      <w:r>
        <w:t>resumeMAC</w:t>
      </w:r>
      <w:proofErr w:type="spellEnd"/>
      <w:r>
        <w:t>-I.</w:t>
      </w:r>
    </w:p>
    <w:p w14:paraId="23495EA9" w14:textId="1BB84375" w:rsidR="0023054F" w:rsidRDefault="0023054F" w:rsidP="00C80E85">
      <w:pPr>
        <w:pStyle w:val="ListParagraph"/>
        <w:numPr>
          <w:ilvl w:val="0"/>
          <w:numId w:val="5"/>
        </w:numPr>
      </w:pPr>
      <w:r>
        <w:t>After the connection is resumed, new keys are used (as per legacy procedure)</w:t>
      </w:r>
      <w:r w:rsidR="0091588A">
        <w:t>.</w:t>
      </w:r>
    </w:p>
    <w:p w14:paraId="6D657AFD" w14:textId="77777777" w:rsidR="004D101D" w:rsidRDefault="004D101D" w:rsidP="004D101D"/>
    <w:tbl>
      <w:tblPr>
        <w:tblStyle w:val="TableGrid"/>
        <w:tblW w:w="0" w:type="auto"/>
        <w:tblLook w:val="04A0" w:firstRow="1" w:lastRow="0" w:firstColumn="1" w:lastColumn="0" w:noHBand="0" w:noVBand="1"/>
      </w:tblPr>
      <w:tblGrid>
        <w:gridCol w:w="9631"/>
      </w:tblGrid>
      <w:tr w:rsidR="0023054F" w14:paraId="4DE3221E" w14:textId="77777777" w:rsidTr="0023054F">
        <w:tc>
          <w:tcPr>
            <w:tcW w:w="9631" w:type="dxa"/>
          </w:tcPr>
          <w:p w14:paraId="1DA0C506" w14:textId="77777777" w:rsidR="0023054F" w:rsidRDefault="0023054F" w:rsidP="00C80E85">
            <w:pPr>
              <w:pStyle w:val="ListParagraph"/>
              <w:numPr>
                <w:ilvl w:val="0"/>
                <w:numId w:val="4"/>
              </w:numPr>
              <w:overflowPunct w:val="0"/>
              <w:autoSpaceDE w:val="0"/>
              <w:autoSpaceDN w:val="0"/>
              <w:adjustRightInd w:val="0"/>
              <w:spacing w:after="120"/>
              <w:contextualSpacing w:val="0"/>
              <w:jc w:val="both"/>
            </w:pPr>
            <w:bookmarkStart w:id="3" w:name="_Ref86581265"/>
            <w:r>
              <w:t>Security concern as</w:t>
            </w:r>
            <w:r w:rsidRPr="002D7D1D">
              <w:t xml:space="preserve"> UE autonomous</w:t>
            </w:r>
            <w:r>
              <w:t xml:space="preserve"> performs the</w:t>
            </w:r>
            <w:r w:rsidRPr="002D7D1D">
              <w:t xml:space="preserve"> horizontal key derivation</w:t>
            </w:r>
            <w:r>
              <w:t>.</w:t>
            </w:r>
            <w:bookmarkEnd w:id="3"/>
          </w:p>
          <w:p w14:paraId="2BB4B07B" w14:textId="4877D2C4" w:rsidR="0023054F" w:rsidRDefault="0023054F" w:rsidP="0023054F">
            <w:pPr>
              <w:pStyle w:val="ListParagraph"/>
              <w:spacing w:after="120"/>
              <w:contextualSpacing w:val="0"/>
              <w:jc w:val="both"/>
            </w:pPr>
            <w:r>
              <w:lastRenderedPageBreak/>
              <w:t xml:space="preserve">This could be checked again with SA3, but in previous SA3 LS </w:t>
            </w:r>
            <w:r>
              <w:fldChar w:fldCharType="begin"/>
            </w:r>
            <w:r>
              <w:instrText xml:space="preserve"> REF _Ref86521223 \r \h  \* MERGEFORMAT </w:instrText>
            </w:r>
            <w:r>
              <w:fldChar w:fldCharType="separate"/>
            </w:r>
            <w:r>
              <w:t>[2]</w:t>
            </w:r>
            <w:r>
              <w:fldChar w:fldCharType="end"/>
            </w:r>
            <w:r>
              <w:t>,</w:t>
            </w:r>
            <w:r w:rsidRPr="002D7D1D">
              <w:t xml:space="preserve"> SA3 </w:t>
            </w:r>
            <w:r>
              <w:t>explained that the</w:t>
            </w:r>
            <w:r w:rsidRPr="004E3041">
              <w:t xml:space="preserve"> us</w:t>
            </w:r>
            <w:r>
              <w:t>age of</w:t>
            </w:r>
            <w:r w:rsidRPr="004E3041">
              <w:t xml:space="preserve"> horizontal key derivation </w:t>
            </w:r>
            <w:r>
              <w:t>on UE side</w:t>
            </w:r>
            <w:r w:rsidRPr="004E3041">
              <w:t xml:space="preserve"> violates SA3 security requirement for forward security.</w:t>
            </w:r>
          </w:p>
        </w:tc>
      </w:tr>
    </w:tbl>
    <w:p w14:paraId="255ED6DB" w14:textId="464A2E15" w:rsidR="0023054F" w:rsidRDefault="0023054F" w:rsidP="00B83E27">
      <w:pPr>
        <w:spacing w:after="0"/>
        <w:rPr>
          <w:b/>
        </w:rPr>
      </w:pPr>
      <w:r w:rsidRPr="0091588A">
        <w:rPr>
          <w:b/>
        </w:rPr>
        <w:lastRenderedPageBreak/>
        <w:t xml:space="preserve">Reply to </w:t>
      </w:r>
      <w:r>
        <w:rPr>
          <w:b/>
        </w:rPr>
        <w:t>“Issue 2</w:t>
      </w:r>
      <w:r w:rsidRPr="0091588A">
        <w:rPr>
          <w:b/>
        </w:rPr>
        <w:t>”:</w:t>
      </w:r>
    </w:p>
    <w:p w14:paraId="4951FF26" w14:textId="611A4E0C" w:rsidR="0023054F" w:rsidRDefault="0023054F" w:rsidP="0023054F">
      <w:r>
        <w:t>The LS just provides a single sentence that is cut out from the context of the discussion whic</w:t>
      </w:r>
      <w:r w:rsidR="002E20B2">
        <w:t xml:space="preserve">h took place several years ago and refer to a completely different case. Horizontal key derivation is a procedure specified for mobility and state transitions in SA3 specifications (TS 33.501, section </w:t>
      </w:r>
      <w:r w:rsidR="002E20B2" w:rsidRPr="007B0C8B">
        <w:t>6.8.2</w:t>
      </w:r>
      <w:r w:rsidR="002E20B2">
        <w:t>) and RAN2 (TS 38.300, section 13.1, 13.3) and is used during normal network operation as well.</w:t>
      </w:r>
    </w:p>
    <w:p w14:paraId="69B63263" w14:textId="77777777" w:rsidR="0023054F" w:rsidRDefault="0023054F" w:rsidP="0023054F"/>
    <w:tbl>
      <w:tblPr>
        <w:tblStyle w:val="TableGrid"/>
        <w:tblW w:w="0" w:type="auto"/>
        <w:tblLook w:val="04A0" w:firstRow="1" w:lastRow="0" w:firstColumn="1" w:lastColumn="0" w:noHBand="0" w:noVBand="1"/>
      </w:tblPr>
      <w:tblGrid>
        <w:gridCol w:w="9631"/>
      </w:tblGrid>
      <w:tr w:rsidR="004D101D" w14:paraId="4BAFA5FE" w14:textId="77777777" w:rsidTr="004D101D">
        <w:tc>
          <w:tcPr>
            <w:tcW w:w="9631" w:type="dxa"/>
          </w:tcPr>
          <w:p w14:paraId="2C7FEA1A" w14:textId="77777777" w:rsidR="004D101D" w:rsidRDefault="004D101D" w:rsidP="00C80E85">
            <w:pPr>
              <w:pStyle w:val="ListParagraph"/>
              <w:numPr>
                <w:ilvl w:val="0"/>
                <w:numId w:val="4"/>
              </w:numPr>
              <w:overflowPunct w:val="0"/>
              <w:autoSpaceDE w:val="0"/>
              <w:autoSpaceDN w:val="0"/>
              <w:adjustRightInd w:val="0"/>
              <w:spacing w:after="120"/>
              <w:contextualSpacing w:val="0"/>
              <w:jc w:val="both"/>
            </w:pPr>
            <w:bookmarkStart w:id="4" w:name="_Ref86581270"/>
            <w:r>
              <w:t xml:space="preserve">How </w:t>
            </w:r>
            <w:proofErr w:type="spellStart"/>
            <w:r w:rsidRPr="00D334CA">
              <w:rPr>
                <w:i/>
                <w:iCs/>
              </w:rPr>
              <w:t>resumeMAC</w:t>
            </w:r>
            <w:proofErr w:type="spellEnd"/>
            <w:r w:rsidRPr="00D334CA">
              <w:rPr>
                <w:i/>
                <w:iCs/>
              </w:rPr>
              <w:t>-I</w:t>
            </w:r>
            <w:r>
              <w:t xml:space="preserve"> is calculated for the 2</w:t>
            </w:r>
            <w:r w:rsidRPr="00881FC4">
              <w:rPr>
                <w:vertAlign w:val="superscript"/>
              </w:rPr>
              <w:t>nd</w:t>
            </w:r>
            <w:r>
              <w:t xml:space="preserve"> </w:t>
            </w:r>
            <w:proofErr w:type="spellStart"/>
            <w:r w:rsidRPr="00D334CA">
              <w:rPr>
                <w:i/>
                <w:iCs/>
              </w:rPr>
              <w:t>RRCResumeRequest</w:t>
            </w:r>
            <w:proofErr w:type="spellEnd"/>
            <w:r>
              <w:t xml:space="preserve"> </w:t>
            </w:r>
            <w:proofErr w:type="spellStart"/>
            <w:r>
              <w:t>msg</w:t>
            </w:r>
            <w:proofErr w:type="spellEnd"/>
            <w:r>
              <w:t xml:space="preserve"> would require further discussion on RAN2 and SA3.</w:t>
            </w:r>
            <w:bookmarkEnd w:id="4"/>
          </w:p>
          <w:p w14:paraId="77C7EBD8" w14:textId="4F3D6024" w:rsidR="004D101D" w:rsidRDefault="004D101D" w:rsidP="004D101D">
            <w:pPr>
              <w:pStyle w:val="ListParagraph"/>
              <w:spacing w:after="120"/>
              <w:contextualSpacing w:val="0"/>
              <w:jc w:val="both"/>
            </w:pPr>
            <w:r>
              <w:t xml:space="preserve">Multiple solutions are discussed in the paper for second </w:t>
            </w:r>
            <w:proofErr w:type="spellStart"/>
            <w:r>
              <w:t>resumeMAC</w:t>
            </w:r>
            <w:proofErr w:type="spellEnd"/>
            <w:r>
              <w:t xml:space="preserve">-I and it is unclear if horizontal key derivation is the proposed solution or not. However, if horizontal key derivation should be used then it is not clear whether this is compliant with the forward security requirements as noted above (especially in case of cell reselection).  </w:t>
            </w:r>
          </w:p>
        </w:tc>
      </w:tr>
    </w:tbl>
    <w:p w14:paraId="0B5C5463" w14:textId="4ADFA644" w:rsidR="004D101D" w:rsidRDefault="004D101D" w:rsidP="00B83E27">
      <w:pPr>
        <w:spacing w:after="0"/>
        <w:rPr>
          <w:b/>
        </w:rPr>
      </w:pPr>
      <w:r w:rsidRPr="0091588A">
        <w:rPr>
          <w:b/>
        </w:rPr>
        <w:t xml:space="preserve">Reply to </w:t>
      </w:r>
      <w:r>
        <w:rPr>
          <w:b/>
        </w:rPr>
        <w:t>“Issue 3</w:t>
      </w:r>
      <w:r w:rsidRPr="0091588A">
        <w:rPr>
          <w:b/>
        </w:rPr>
        <w:t>”:</w:t>
      </w:r>
    </w:p>
    <w:p w14:paraId="7B282D3A" w14:textId="2852C503" w:rsidR="004D101D" w:rsidRDefault="004D101D" w:rsidP="0023054F">
      <w:r>
        <w:t xml:space="preserve">As explained above, there are no security issues with the proposed solution. The reply LS from SA3 already suggested a solution to the issue by modifying one of the inputs for </w:t>
      </w:r>
      <w:proofErr w:type="spellStart"/>
      <w:r>
        <w:t>resumeMAC</w:t>
      </w:r>
      <w:proofErr w:type="spellEnd"/>
      <w:r>
        <w:t>-I calculation</w:t>
      </w:r>
      <w:r w:rsidR="00B83E27">
        <w:t xml:space="preserve"> [2]</w:t>
      </w:r>
      <w:r>
        <w:t>. It is not clear why SA3 would suggest a solution in case they believed it is infeasible. Hence, we do not think further involvement from SA3 is needed (even though they should be informed on the outcome of the discussion). There are numerous open issue</w:t>
      </w:r>
      <w:r w:rsidR="00D45E6D">
        <w:t>s</w:t>
      </w:r>
      <w:r>
        <w:t xml:space="preserve"> to be discussed for DCCH solution as well as mentioned in </w:t>
      </w:r>
      <w:r w:rsidR="00D45E6D" w:rsidRPr="00D45E6D">
        <w:t>section 2.2</w:t>
      </w:r>
      <w:r>
        <w:t xml:space="preserve">. In our view, this solution requires even more </w:t>
      </w:r>
      <w:r w:rsidR="00B70341">
        <w:t xml:space="preserve">discussion and further interaction with CT1. </w:t>
      </w:r>
    </w:p>
    <w:p w14:paraId="6BACFD55" w14:textId="77777777" w:rsidR="00D45E6D" w:rsidRDefault="00D45E6D" w:rsidP="0023054F"/>
    <w:tbl>
      <w:tblPr>
        <w:tblStyle w:val="TableGrid"/>
        <w:tblW w:w="0" w:type="auto"/>
        <w:tblLook w:val="04A0" w:firstRow="1" w:lastRow="0" w:firstColumn="1" w:lastColumn="0" w:noHBand="0" w:noVBand="1"/>
      </w:tblPr>
      <w:tblGrid>
        <w:gridCol w:w="9631"/>
      </w:tblGrid>
      <w:tr w:rsidR="0061047B" w14:paraId="61C78F9D" w14:textId="77777777" w:rsidTr="0061047B">
        <w:tc>
          <w:tcPr>
            <w:tcW w:w="9631" w:type="dxa"/>
          </w:tcPr>
          <w:p w14:paraId="3FDD69FA" w14:textId="77777777" w:rsidR="0061047B" w:rsidRDefault="0061047B" w:rsidP="00C80E85">
            <w:pPr>
              <w:pStyle w:val="ListParagraph"/>
              <w:numPr>
                <w:ilvl w:val="0"/>
                <w:numId w:val="4"/>
              </w:numPr>
              <w:overflowPunct w:val="0"/>
              <w:autoSpaceDE w:val="0"/>
              <w:autoSpaceDN w:val="0"/>
              <w:adjustRightInd w:val="0"/>
              <w:spacing w:after="120"/>
              <w:contextualSpacing w:val="0"/>
              <w:jc w:val="both"/>
            </w:pPr>
            <w:bookmarkStart w:id="5" w:name="_Ref86523322"/>
            <w:r>
              <w:t>Security keys between UE and network may go out of sync (e.g. if the 2</w:t>
            </w:r>
            <w:r w:rsidRPr="001B2537">
              <w:rPr>
                <w:vertAlign w:val="superscript"/>
              </w:rPr>
              <w:t>nd</w:t>
            </w:r>
            <w:r>
              <w:t xml:space="preserve"> </w:t>
            </w:r>
            <w:proofErr w:type="spellStart"/>
            <w:r w:rsidRPr="001B2537">
              <w:rPr>
                <w:i/>
                <w:iCs/>
              </w:rPr>
              <w:t>RRCResumeRequest</w:t>
            </w:r>
            <w:proofErr w:type="spellEnd"/>
            <w:r>
              <w:t xml:space="preserve"> using the new key is sent before the contention resolution of the 1</w:t>
            </w:r>
            <w:r w:rsidRPr="001B2537">
              <w:rPr>
                <w:vertAlign w:val="superscript"/>
              </w:rPr>
              <w:t>st</w:t>
            </w:r>
            <w:r>
              <w:t xml:space="preserve"> </w:t>
            </w:r>
            <w:proofErr w:type="spellStart"/>
            <w:r w:rsidRPr="001B2537">
              <w:rPr>
                <w:i/>
                <w:iCs/>
              </w:rPr>
              <w:t>RRCResumeRequest</w:t>
            </w:r>
            <w:proofErr w:type="spellEnd"/>
            <w:r>
              <w:t xml:space="preserve"> is completed).</w:t>
            </w:r>
            <w:bookmarkEnd w:id="5"/>
          </w:p>
          <w:p w14:paraId="6CCCB813" w14:textId="77777777" w:rsidR="0061047B" w:rsidRDefault="0061047B" w:rsidP="0061047B">
            <w:pPr>
              <w:pStyle w:val="ListParagraph"/>
              <w:spacing w:after="120"/>
              <w:contextualSpacing w:val="0"/>
              <w:jc w:val="both"/>
            </w:pPr>
            <w:r w:rsidRPr="00433A15">
              <w:fldChar w:fldCharType="begin"/>
            </w:r>
            <w:r w:rsidRPr="00433A15">
              <w:instrText xml:space="preserve"> REF _Ref86441776 \h  \* MERGEFORMAT </w:instrText>
            </w:r>
            <w:r w:rsidRPr="00433A15">
              <w:fldChar w:fldCharType="separate"/>
            </w:r>
            <w:r w:rsidRPr="00542ED8">
              <w:t xml:space="preserve">Figure </w:t>
            </w:r>
            <w:r w:rsidRPr="007A0456">
              <w:rPr>
                <w:noProof/>
              </w:rPr>
              <w:t>2</w:t>
            </w:r>
            <w:r w:rsidRPr="00433A15">
              <w:fldChar w:fldCharType="end"/>
            </w:r>
            <w:r>
              <w:t xml:space="preserve"> shows an example scenario when this may happen. When the 1</w:t>
            </w:r>
            <w:r w:rsidRPr="00445AE8">
              <w:rPr>
                <w:vertAlign w:val="superscript"/>
              </w:rPr>
              <w:t>st</w:t>
            </w:r>
            <w:r>
              <w:t xml:space="preserve"> UL SDT </w:t>
            </w:r>
            <w:proofErr w:type="spellStart"/>
            <w:r>
              <w:t>msg</w:t>
            </w:r>
            <w:proofErr w:type="spellEnd"/>
            <w:r>
              <w:t xml:space="preserve"> (including </w:t>
            </w:r>
            <w:proofErr w:type="spellStart"/>
            <w:r w:rsidRPr="00445AE8">
              <w:rPr>
                <w:i/>
                <w:iCs/>
              </w:rPr>
              <w:t>RRCResumeRequest</w:t>
            </w:r>
            <w:proofErr w:type="spellEnd"/>
            <w:r>
              <w:t xml:space="preserve"> </w:t>
            </w:r>
            <w:proofErr w:type="spellStart"/>
            <w:r>
              <w:t>msg</w:t>
            </w:r>
            <w:proofErr w:type="spellEnd"/>
            <w:r>
              <w:t xml:space="preserve"> and UL SDT data) is lost, UE </w:t>
            </w:r>
            <w:r w:rsidRPr="00445AE8">
              <w:t>autonomously updates the keys</w:t>
            </w:r>
            <w:r>
              <w:t xml:space="preserve">. Then non-SDT is available, and UE autonomously ends the SDT procedure and </w:t>
            </w:r>
            <w:r w:rsidRPr="00445AE8">
              <w:t xml:space="preserve">sends </w:t>
            </w:r>
            <w:r>
              <w:t>the 2</w:t>
            </w:r>
            <w:r w:rsidRPr="00445AE8">
              <w:rPr>
                <w:vertAlign w:val="superscript"/>
              </w:rPr>
              <w:t>nd</w:t>
            </w:r>
            <w:r>
              <w:t xml:space="preserve"> </w:t>
            </w:r>
            <w:proofErr w:type="spellStart"/>
            <w:r w:rsidRPr="001C3F8F">
              <w:rPr>
                <w:i/>
                <w:iCs/>
              </w:rPr>
              <w:t>RRCR</w:t>
            </w:r>
            <w:r>
              <w:rPr>
                <w:i/>
                <w:iCs/>
              </w:rPr>
              <w:t>e</w:t>
            </w:r>
            <w:r w:rsidRPr="001C3F8F">
              <w:rPr>
                <w:i/>
                <w:iCs/>
              </w:rPr>
              <w:t>sumeRequest</w:t>
            </w:r>
            <w:proofErr w:type="spellEnd"/>
            <w:r>
              <w:t xml:space="preserve"> </w:t>
            </w:r>
            <w:proofErr w:type="spellStart"/>
            <w:r>
              <w:t>msg</w:t>
            </w:r>
            <w:proofErr w:type="spellEnd"/>
            <w:r w:rsidRPr="00445AE8">
              <w:t xml:space="preserve">, </w:t>
            </w:r>
            <w:r>
              <w:t>which would result on a failure of</w:t>
            </w:r>
            <w:r w:rsidRPr="00445AE8">
              <w:t xml:space="preserve"> the resume procedure</w:t>
            </w:r>
            <w:r>
              <w:t xml:space="preserve">. </w:t>
            </w:r>
          </w:p>
          <w:p w14:paraId="52D21DA1" w14:textId="04BEAF03" w:rsidR="0061047B" w:rsidRDefault="0061047B" w:rsidP="0061047B">
            <w:pPr>
              <w:pStyle w:val="ListParagraph"/>
              <w:spacing w:after="120"/>
              <w:contextualSpacing w:val="0"/>
              <w:jc w:val="both"/>
            </w:pPr>
            <w:r>
              <w:rPr>
                <w:noProof/>
                <w:lang w:val="en-US" w:eastAsia="zh-CN"/>
              </w:rPr>
              <w:drawing>
                <wp:inline distT="0" distB="0" distL="0" distR="0" wp14:anchorId="224CAE2E" wp14:editId="72C2D501">
                  <wp:extent cx="4525010" cy="2684780"/>
                  <wp:effectExtent l="0" t="0" r="889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25010" cy="2684780"/>
                          </a:xfrm>
                          <a:prstGeom prst="rect">
                            <a:avLst/>
                          </a:prstGeom>
                          <a:noFill/>
                          <a:ln>
                            <a:noFill/>
                          </a:ln>
                        </pic:spPr>
                      </pic:pic>
                    </a:graphicData>
                  </a:graphic>
                </wp:inline>
              </w:drawing>
            </w:r>
          </w:p>
        </w:tc>
      </w:tr>
    </w:tbl>
    <w:p w14:paraId="31F303E8" w14:textId="41A80263" w:rsidR="0061047B" w:rsidRDefault="0061047B" w:rsidP="00B83E27">
      <w:pPr>
        <w:spacing w:after="0"/>
        <w:rPr>
          <w:b/>
        </w:rPr>
      </w:pPr>
      <w:r w:rsidRPr="0091588A">
        <w:rPr>
          <w:b/>
        </w:rPr>
        <w:t xml:space="preserve">Reply to </w:t>
      </w:r>
      <w:r>
        <w:rPr>
          <w:b/>
        </w:rPr>
        <w:t>“Issue 4</w:t>
      </w:r>
      <w:r w:rsidRPr="0091588A">
        <w:rPr>
          <w:b/>
        </w:rPr>
        <w:t>”:</w:t>
      </w:r>
    </w:p>
    <w:p w14:paraId="0DB7FB26" w14:textId="7C7E66B9" w:rsidR="0023054F" w:rsidRDefault="0061047B" w:rsidP="0061047B">
      <w:r>
        <w:t xml:space="preserve">DCCH solution cannot cope with that scenario in the first place and that is why DCCH proponents argued this is a corner case not worth addressing in the e-mail discussion summarized in </w:t>
      </w:r>
      <w:r w:rsidR="00D6416E">
        <w:t>[3]</w:t>
      </w:r>
      <w:r>
        <w:t xml:space="preserve">. The advantage of CCCH solution is that it can actually very easily be applied in this case, if companies now believe this has to be addressed, e.g. before </w:t>
      </w:r>
      <w:r w:rsidR="00791721">
        <w:t xml:space="preserve">the </w:t>
      </w:r>
      <w:r>
        <w:t xml:space="preserve">contention resolution, the UE may use an old key to avoid issues and anchor </w:t>
      </w:r>
      <w:proofErr w:type="spellStart"/>
      <w:r>
        <w:t>gNB</w:t>
      </w:r>
      <w:proofErr w:type="spellEnd"/>
      <w:r>
        <w:t xml:space="preserve"> may do blind decoding using both keys (by implementation). </w:t>
      </w:r>
    </w:p>
    <w:p w14:paraId="09211D4C" w14:textId="77777777" w:rsidR="00791721" w:rsidRDefault="00791721" w:rsidP="0061047B"/>
    <w:tbl>
      <w:tblPr>
        <w:tblStyle w:val="TableGrid"/>
        <w:tblW w:w="0" w:type="auto"/>
        <w:tblLook w:val="04A0" w:firstRow="1" w:lastRow="0" w:firstColumn="1" w:lastColumn="0" w:noHBand="0" w:noVBand="1"/>
      </w:tblPr>
      <w:tblGrid>
        <w:gridCol w:w="9631"/>
      </w:tblGrid>
      <w:tr w:rsidR="009D3F2D" w14:paraId="5E429F29" w14:textId="77777777" w:rsidTr="009D3F2D">
        <w:tc>
          <w:tcPr>
            <w:tcW w:w="9631" w:type="dxa"/>
          </w:tcPr>
          <w:p w14:paraId="3CE0D66A" w14:textId="77777777" w:rsidR="009D3F2D" w:rsidRDefault="009D3F2D" w:rsidP="00C80E85">
            <w:pPr>
              <w:pStyle w:val="ListParagraph"/>
              <w:numPr>
                <w:ilvl w:val="0"/>
                <w:numId w:val="4"/>
              </w:numPr>
              <w:overflowPunct w:val="0"/>
              <w:autoSpaceDE w:val="0"/>
              <w:autoSpaceDN w:val="0"/>
              <w:adjustRightInd w:val="0"/>
              <w:spacing w:after="120"/>
              <w:contextualSpacing w:val="0"/>
              <w:jc w:val="both"/>
            </w:pPr>
            <w:bookmarkStart w:id="6" w:name="_Ref86581278"/>
            <w:r>
              <w:t xml:space="preserve">After UE autonomously terminates the SDT procedure, </w:t>
            </w:r>
            <w:r w:rsidRPr="002B393A">
              <w:t xml:space="preserve">DL </w:t>
            </w:r>
            <w:r>
              <w:t xml:space="preserve">SDT </w:t>
            </w:r>
            <w:r w:rsidRPr="002B393A">
              <w:t xml:space="preserve">data </w:t>
            </w:r>
            <w:r>
              <w:t xml:space="preserve">being sent by serving </w:t>
            </w:r>
            <w:proofErr w:type="spellStart"/>
            <w:r>
              <w:t>gNB</w:t>
            </w:r>
            <w:proofErr w:type="spellEnd"/>
            <w:r>
              <w:t xml:space="preserve"> gets</w:t>
            </w:r>
            <w:r w:rsidRPr="002B393A">
              <w:t xml:space="preserve"> lost whilst the key is refreshed and </w:t>
            </w:r>
            <w:r>
              <w:t>the 2</w:t>
            </w:r>
            <w:r w:rsidRPr="00FE6930">
              <w:rPr>
                <w:vertAlign w:val="superscript"/>
              </w:rPr>
              <w:t>nd</w:t>
            </w:r>
            <w:r>
              <w:t xml:space="preserve"> </w:t>
            </w:r>
            <w:proofErr w:type="spellStart"/>
            <w:r w:rsidRPr="00FE6930">
              <w:rPr>
                <w:i/>
                <w:iCs/>
              </w:rPr>
              <w:t>RRCResumeRequest</w:t>
            </w:r>
            <w:proofErr w:type="spellEnd"/>
            <w:r>
              <w:t xml:space="preserve"> </w:t>
            </w:r>
            <w:proofErr w:type="spellStart"/>
            <w:r>
              <w:t>msg</w:t>
            </w:r>
            <w:proofErr w:type="spellEnd"/>
            <w:r>
              <w:t xml:space="preserve"> is sent (i.e. the new resume procedure starts).</w:t>
            </w:r>
            <w:bookmarkEnd w:id="6"/>
            <w:r>
              <w:t xml:space="preserve"> </w:t>
            </w:r>
          </w:p>
          <w:p w14:paraId="188E7747" w14:textId="77777777" w:rsidR="009D3F2D" w:rsidRPr="00FE6930" w:rsidRDefault="009D3F2D" w:rsidP="009D3F2D">
            <w:pPr>
              <w:pStyle w:val="ListParagraph"/>
              <w:spacing w:after="120"/>
              <w:contextualSpacing w:val="0"/>
              <w:jc w:val="both"/>
            </w:pPr>
            <w:r w:rsidRPr="00FE6930">
              <w:fldChar w:fldCharType="begin"/>
            </w:r>
            <w:r w:rsidRPr="00FE6930">
              <w:instrText xml:space="preserve"> REF _Ref86442979 \h  \* MERGEFORMAT </w:instrText>
            </w:r>
            <w:r w:rsidRPr="00FE6930">
              <w:fldChar w:fldCharType="separate"/>
            </w:r>
            <w:r w:rsidRPr="00FE6930">
              <w:t xml:space="preserve">Figure </w:t>
            </w:r>
            <w:r w:rsidRPr="007A0456">
              <w:rPr>
                <w:noProof/>
              </w:rPr>
              <w:t>3</w:t>
            </w:r>
            <w:r w:rsidRPr="00FE6930">
              <w:fldChar w:fldCharType="end"/>
            </w:r>
            <w:r w:rsidRPr="00FE6930">
              <w:t xml:space="preserve"> </w:t>
            </w:r>
            <w:r>
              <w:t xml:space="preserve">depicts how this work considering the CCCH solutions described in </w:t>
            </w:r>
            <w:r>
              <w:fldChar w:fldCharType="begin"/>
            </w:r>
            <w:r>
              <w:instrText xml:space="preserve"> REF _Ref86443026 \r \h  \* MERGEFORMAT </w:instrText>
            </w:r>
            <w:r>
              <w:fldChar w:fldCharType="separate"/>
            </w:r>
            <w:r>
              <w:t>[1]</w:t>
            </w:r>
            <w:r>
              <w:fldChar w:fldCharType="end"/>
            </w:r>
            <w:r>
              <w:t xml:space="preserve">. </w:t>
            </w:r>
            <w:r w:rsidRPr="00924E29">
              <w:t>In addition,</w:t>
            </w:r>
            <w:r>
              <w:t xml:space="preserve"> </w:t>
            </w:r>
            <w:r w:rsidRPr="00924E29">
              <w:t xml:space="preserve">new handling would be required in serving </w:t>
            </w:r>
            <w:proofErr w:type="spellStart"/>
            <w:r w:rsidRPr="00924E29">
              <w:t>gNB</w:t>
            </w:r>
            <w:proofErr w:type="spellEnd"/>
            <w:r w:rsidRPr="00924E29">
              <w:t xml:space="preserve"> to prevent further data loss</w:t>
            </w:r>
            <w:r>
              <w:t xml:space="preserve"> of that DL SDT data that is in its buffers</w:t>
            </w:r>
            <w:r w:rsidRPr="003D5B7B">
              <w:t xml:space="preserve"> while UE autonomously stops the SDT proc</w:t>
            </w:r>
            <w:r>
              <w:t>.</w:t>
            </w:r>
          </w:p>
          <w:p w14:paraId="2C829F4F" w14:textId="77777777" w:rsidR="009D3F2D" w:rsidRDefault="009D3F2D" w:rsidP="009D3F2D">
            <w:pPr>
              <w:pStyle w:val="ListParagraph"/>
              <w:keepNext/>
              <w:spacing w:after="120"/>
              <w:contextualSpacing w:val="0"/>
              <w:jc w:val="center"/>
            </w:pPr>
            <w:r>
              <w:rPr>
                <w:noProof/>
                <w:lang w:val="en-US" w:eastAsia="zh-CN"/>
              </w:rPr>
              <w:drawing>
                <wp:inline distT="0" distB="0" distL="0" distR="0" wp14:anchorId="3FBD823B" wp14:editId="6439DE3C">
                  <wp:extent cx="4894729" cy="4334918"/>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917461" cy="4355050"/>
                          </a:xfrm>
                          <a:prstGeom prst="rect">
                            <a:avLst/>
                          </a:prstGeom>
                          <a:noFill/>
                          <a:ln>
                            <a:noFill/>
                          </a:ln>
                        </pic:spPr>
                      </pic:pic>
                    </a:graphicData>
                  </a:graphic>
                </wp:inline>
              </w:drawing>
            </w:r>
          </w:p>
          <w:p w14:paraId="22F2F8E1" w14:textId="566DB3DD" w:rsidR="009D3F2D" w:rsidRPr="00791721" w:rsidRDefault="009D3F2D" w:rsidP="00791721">
            <w:pPr>
              <w:pStyle w:val="Caption"/>
              <w:ind w:left="720"/>
              <w:jc w:val="center"/>
              <w:rPr>
                <w:i w:val="0"/>
                <w:iCs w:val="0"/>
                <w:color w:val="auto"/>
                <w:sz w:val="20"/>
                <w:szCs w:val="20"/>
              </w:rPr>
            </w:pPr>
            <w:bookmarkStart w:id="7" w:name="_Ref86442979"/>
            <w:r w:rsidRPr="00FE6930">
              <w:rPr>
                <w:i w:val="0"/>
                <w:iCs w:val="0"/>
                <w:color w:val="auto"/>
                <w:sz w:val="20"/>
                <w:szCs w:val="20"/>
              </w:rPr>
              <w:t xml:space="preserve">Figure </w:t>
            </w:r>
            <w:r w:rsidRPr="00FE6930">
              <w:rPr>
                <w:i w:val="0"/>
                <w:iCs w:val="0"/>
                <w:color w:val="auto"/>
                <w:sz w:val="20"/>
                <w:szCs w:val="20"/>
              </w:rPr>
              <w:fldChar w:fldCharType="begin"/>
            </w:r>
            <w:r w:rsidRPr="00FE6930">
              <w:rPr>
                <w:i w:val="0"/>
                <w:iCs w:val="0"/>
                <w:color w:val="auto"/>
                <w:sz w:val="20"/>
                <w:szCs w:val="20"/>
              </w:rPr>
              <w:instrText xml:space="preserve"> SEQ Figure \* ARABIC </w:instrText>
            </w:r>
            <w:r w:rsidRPr="00FE6930">
              <w:rPr>
                <w:i w:val="0"/>
                <w:iCs w:val="0"/>
                <w:color w:val="auto"/>
                <w:sz w:val="20"/>
                <w:szCs w:val="20"/>
              </w:rPr>
              <w:fldChar w:fldCharType="separate"/>
            </w:r>
            <w:r>
              <w:rPr>
                <w:i w:val="0"/>
                <w:iCs w:val="0"/>
                <w:noProof/>
                <w:color w:val="auto"/>
                <w:sz w:val="20"/>
                <w:szCs w:val="20"/>
              </w:rPr>
              <w:t>3</w:t>
            </w:r>
            <w:r w:rsidRPr="00FE6930">
              <w:rPr>
                <w:i w:val="0"/>
                <w:iCs w:val="0"/>
                <w:color w:val="auto"/>
                <w:sz w:val="20"/>
                <w:szCs w:val="20"/>
              </w:rPr>
              <w:fldChar w:fldCharType="end"/>
            </w:r>
            <w:bookmarkEnd w:id="7"/>
            <w:r w:rsidRPr="00FE6930">
              <w:rPr>
                <w:i w:val="0"/>
                <w:iCs w:val="0"/>
                <w:color w:val="auto"/>
                <w:sz w:val="20"/>
                <w:szCs w:val="20"/>
              </w:rPr>
              <w:t xml:space="preserve">. DL </w:t>
            </w:r>
            <w:r>
              <w:rPr>
                <w:i w:val="0"/>
                <w:iCs w:val="0"/>
                <w:color w:val="auto"/>
                <w:sz w:val="20"/>
                <w:szCs w:val="20"/>
              </w:rPr>
              <w:t xml:space="preserve">SDT </w:t>
            </w:r>
            <w:r w:rsidRPr="00FE6930">
              <w:rPr>
                <w:i w:val="0"/>
                <w:iCs w:val="0"/>
                <w:color w:val="auto"/>
                <w:sz w:val="20"/>
                <w:szCs w:val="20"/>
              </w:rPr>
              <w:t>data los</w:t>
            </w:r>
            <w:r>
              <w:rPr>
                <w:i w:val="0"/>
                <w:iCs w:val="0"/>
                <w:color w:val="auto"/>
                <w:sz w:val="20"/>
                <w:szCs w:val="20"/>
              </w:rPr>
              <w:t>t</w:t>
            </w:r>
            <w:r w:rsidRPr="00FE6930">
              <w:rPr>
                <w:i w:val="0"/>
                <w:iCs w:val="0"/>
                <w:color w:val="auto"/>
                <w:sz w:val="20"/>
                <w:szCs w:val="20"/>
              </w:rPr>
              <w:t xml:space="preserve"> whil</w:t>
            </w:r>
            <w:r>
              <w:rPr>
                <w:i w:val="0"/>
                <w:iCs w:val="0"/>
                <w:color w:val="auto"/>
                <w:sz w:val="20"/>
                <w:szCs w:val="20"/>
              </w:rPr>
              <w:t>e</w:t>
            </w:r>
            <w:r w:rsidRPr="00FE6930">
              <w:rPr>
                <w:i w:val="0"/>
                <w:iCs w:val="0"/>
                <w:color w:val="auto"/>
                <w:sz w:val="20"/>
                <w:szCs w:val="20"/>
              </w:rPr>
              <w:t xml:space="preserve"> the UE is performing 2nd resume</w:t>
            </w:r>
            <w:r>
              <w:rPr>
                <w:i w:val="0"/>
                <w:iCs w:val="0"/>
                <w:color w:val="auto"/>
                <w:sz w:val="20"/>
                <w:szCs w:val="20"/>
              </w:rPr>
              <w:t xml:space="preserve"> procedure</w:t>
            </w:r>
          </w:p>
        </w:tc>
      </w:tr>
    </w:tbl>
    <w:p w14:paraId="0B584C20" w14:textId="55DAE46F" w:rsidR="009D3F2D" w:rsidRDefault="009D3F2D" w:rsidP="00B83E27">
      <w:pPr>
        <w:spacing w:after="0"/>
        <w:rPr>
          <w:b/>
        </w:rPr>
      </w:pPr>
      <w:r w:rsidRPr="0091588A">
        <w:rPr>
          <w:b/>
        </w:rPr>
        <w:t xml:space="preserve">Reply to </w:t>
      </w:r>
      <w:r>
        <w:rPr>
          <w:b/>
        </w:rPr>
        <w:t>“Issue 5</w:t>
      </w:r>
      <w:r w:rsidRPr="0091588A">
        <w:rPr>
          <w:b/>
        </w:rPr>
        <w:t>”:</w:t>
      </w:r>
    </w:p>
    <w:p w14:paraId="497A66DE" w14:textId="01C19B20" w:rsidR="009D3F2D" w:rsidRDefault="009D3F2D" w:rsidP="009D3F2D">
      <w:r w:rsidRPr="009D3F2D">
        <w:t xml:space="preserve">Firstly, it has to be underlined </w:t>
      </w:r>
      <w:r>
        <w:t>that the data loss will happen for RLC UM data and we do not see a single application that is likely to be running UM kind of traffic, as per the WID justification</w:t>
      </w:r>
      <w:r w:rsidR="00016505">
        <w:t xml:space="preserve"> in </w:t>
      </w:r>
      <w:r w:rsidR="00016505" w:rsidRPr="00016505">
        <w:t>RP-212594</w:t>
      </w:r>
      <w:r w:rsidR="00D6416E">
        <w:t xml:space="preserve"> [4</w:t>
      </w:r>
      <w:r w:rsidR="00B83E27">
        <w:t>]</w:t>
      </w:r>
      <w:r>
        <w:t>:</w:t>
      </w:r>
    </w:p>
    <w:tbl>
      <w:tblPr>
        <w:tblStyle w:val="TableGrid"/>
        <w:tblW w:w="0" w:type="auto"/>
        <w:tblLook w:val="04A0" w:firstRow="1" w:lastRow="0" w:firstColumn="1" w:lastColumn="0" w:noHBand="0" w:noVBand="1"/>
      </w:tblPr>
      <w:tblGrid>
        <w:gridCol w:w="9631"/>
      </w:tblGrid>
      <w:tr w:rsidR="009D3F2D" w14:paraId="03749A94" w14:textId="77777777" w:rsidTr="009D3F2D">
        <w:tc>
          <w:tcPr>
            <w:tcW w:w="9631" w:type="dxa"/>
          </w:tcPr>
          <w:p w14:paraId="2B5AC9A7" w14:textId="77777777" w:rsidR="009D3F2D" w:rsidRPr="00F86FBE" w:rsidRDefault="009D3F2D" w:rsidP="00C80E85">
            <w:pPr>
              <w:numPr>
                <w:ilvl w:val="0"/>
                <w:numId w:val="6"/>
              </w:numPr>
              <w:overflowPunct w:val="0"/>
              <w:autoSpaceDE w:val="0"/>
              <w:autoSpaceDN w:val="0"/>
              <w:adjustRightInd w:val="0"/>
              <w:textAlignment w:val="baseline"/>
            </w:pPr>
            <w:r w:rsidRPr="00F86FBE">
              <w:t xml:space="preserve">Smartphone applications: </w:t>
            </w:r>
          </w:p>
          <w:p w14:paraId="54F6D3BF" w14:textId="77777777" w:rsidR="009D3F2D" w:rsidRPr="00F86FBE" w:rsidRDefault="009D3F2D" w:rsidP="00C80E85">
            <w:pPr>
              <w:numPr>
                <w:ilvl w:val="1"/>
                <w:numId w:val="6"/>
              </w:numPr>
              <w:overflowPunct w:val="0"/>
              <w:autoSpaceDE w:val="0"/>
              <w:autoSpaceDN w:val="0"/>
              <w:adjustRightInd w:val="0"/>
              <w:textAlignment w:val="baseline"/>
            </w:pPr>
            <w:r w:rsidRPr="00F86FBE">
              <w:t>Traffic from Instant Messaging services (</w:t>
            </w:r>
            <w:proofErr w:type="spellStart"/>
            <w:r w:rsidRPr="00F86FBE">
              <w:t>whatsapp</w:t>
            </w:r>
            <w:proofErr w:type="spellEnd"/>
            <w:r w:rsidRPr="00F86FBE">
              <w:t xml:space="preserve">, QQ, </w:t>
            </w:r>
            <w:proofErr w:type="spellStart"/>
            <w:r w:rsidRPr="00F86FBE">
              <w:t>wechat</w:t>
            </w:r>
            <w:proofErr w:type="spellEnd"/>
            <w:r w:rsidRPr="00F86FBE">
              <w:t xml:space="preserve">  </w:t>
            </w:r>
            <w:proofErr w:type="spellStart"/>
            <w:r w:rsidRPr="00F86FBE">
              <w:t>etc</w:t>
            </w:r>
            <w:proofErr w:type="spellEnd"/>
            <w:r w:rsidRPr="00F86FBE">
              <w:t>)</w:t>
            </w:r>
          </w:p>
          <w:p w14:paraId="1C263C8D" w14:textId="77777777" w:rsidR="009D3F2D" w:rsidRPr="00F86FBE" w:rsidRDefault="009D3F2D" w:rsidP="00C80E85">
            <w:pPr>
              <w:numPr>
                <w:ilvl w:val="1"/>
                <w:numId w:val="6"/>
              </w:numPr>
              <w:overflowPunct w:val="0"/>
              <w:autoSpaceDE w:val="0"/>
              <w:autoSpaceDN w:val="0"/>
              <w:adjustRightInd w:val="0"/>
              <w:textAlignment w:val="baseline"/>
            </w:pPr>
            <w:r w:rsidRPr="00F86FBE">
              <w:t>Heart-beat/keep-alive traffic from IM/email clients and other apps</w:t>
            </w:r>
          </w:p>
          <w:p w14:paraId="01EDB1DC" w14:textId="77777777" w:rsidR="009D3F2D" w:rsidRPr="00F86FBE" w:rsidRDefault="009D3F2D" w:rsidP="00C80E85">
            <w:pPr>
              <w:numPr>
                <w:ilvl w:val="1"/>
                <w:numId w:val="6"/>
              </w:numPr>
              <w:overflowPunct w:val="0"/>
              <w:autoSpaceDE w:val="0"/>
              <w:autoSpaceDN w:val="0"/>
              <w:adjustRightInd w:val="0"/>
              <w:textAlignment w:val="baseline"/>
            </w:pPr>
            <w:r w:rsidRPr="00F86FBE">
              <w:t>Push notifications from various applications</w:t>
            </w:r>
          </w:p>
          <w:p w14:paraId="16CD0716" w14:textId="77777777" w:rsidR="009D3F2D" w:rsidRPr="00F86FBE" w:rsidRDefault="009D3F2D" w:rsidP="00C80E85">
            <w:pPr>
              <w:numPr>
                <w:ilvl w:val="0"/>
                <w:numId w:val="6"/>
              </w:numPr>
              <w:overflowPunct w:val="0"/>
              <w:autoSpaceDE w:val="0"/>
              <w:autoSpaceDN w:val="0"/>
              <w:adjustRightInd w:val="0"/>
              <w:textAlignment w:val="baseline"/>
            </w:pPr>
            <w:r w:rsidRPr="00F86FBE">
              <w:t>Non-smartphone applications:</w:t>
            </w:r>
          </w:p>
          <w:p w14:paraId="52959961" w14:textId="77777777" w:rsidR="009D3F2D" w:rsidRPr="00F86FBE" w:rsidRDefault="009D3F2D" w:rsidP="00C80E85">
            <w:pPr>
              <w:numPr>
                <w:ilvl w:val="1"/>
                <w:numId w:val="6"/>
              </w:numPr>
              <w:overflowPunct w:val="0"/>
              <w:autoSpaceDE w:val="0"/>
              <w:autoSpaceDN w:val="0"/>
              <w:adjustRightInd w:val="0"/>
              <w:textAlignment w:val="baseline"/>
            </w:pPr>
            <w:r w:rsidRPr="00F86FBE">
              <w:t xml:space="preserve">Traffic from wearables (periodic positioning information </w:t>
            </w:r>
            <w:proofErr w:type="spellStart"/>
            <w:r w:rsidRPr="00F86FBE">
              <w:t>etc</w:t>
            </w:r>
            <w:proofErr w:type="spellEnd"/>
            <w:r w:rsidRPr="00F86FBE">
              <w:t>)</w:t>
            </w:r>
          </w:p>
          <w:p w14:paraId="502A0C88" w14:textId="77777777" w:rsidR="009D3F2D" w:rsidRPr="00F86FBE" w:rsidRDefault="009D3F2D" w:rsidP="00C80E85">
            <w:pPr>
              <w:numPr>
                <w:ilvl w:val="1"/>
                <w:numId w:val="6"/>
              </w:numPr>
              <w:overflowPunct w:val="0"/>
              <w:autoSpaceDE w:val="0"/>
              <w:autoSpaceDN w:val="0"/>
              <w:adjustRightInd w:val="0"/>
              <w:textAlignment w:val="baseline"/>
            </w:pPr>
            <w:r w:rsidRPr="00F86FBE">
              <w:t xml:space="preserve">sensors (Industrial Wireless Sensor Networks transmitting temperature, pressure readings periodically or in an event triggered manner </w:t>
            </w:r>
            <w:proofErr w:type="spellStart"/>
            <w:r w:rsidRPr="00F86FBE">
              <w:t>etc</w:t>
            </w:r>
            <w:proofErr w:type="spellEnd"/>
            <w:r w:rsidRPr="00F86FBE">
              <w:t>)</w:t>
            </w:r>
          </w:p>
          <w:p w14:paraId="39CCDE30" w14:textId="37EBA9AA" w:rsidR="009D3F2D" w:rsidRDefault="009D3F2D" w:rsidP="00C80E85">
            <w:pPr>
              <w:numPr>
                <w:ilvl w:val="1"/>
                <w:numId w:val="6"/>
              </w:numPr>
              <w:overflowPunct w:val="0"/>
              <w:autoSpaceDE w:val="0"/>
              <w:autoSpaceDN w:val="0"/>
              <w:adjustRightInd w:val="0"/>
              <w:textAlignment w:val="baseline"/>
            </w:pPr>
            <w:r w:rsidRPr="00F86FBE">
              <w:t>smart meters and smart meter networks sending periodic meter readings</w:t>
            </w:r>
          </w:p>
        </w:tc>
      </w:tr>
    </w:tbl>
    <w:p w14:paraId="1DED8017" w14:textId="77777777" w:rsidR="009D3F2D" w:rsidRDefault="009D3F2D" w:rsidP="009D3F2D"/>
    <w:p w14:paraId="43C3FA6B" w14:textId="0D8E9B3F" w:rsidR="00016505" w:rsidRDefault="00016505" w:rsidP="009D3F2D">
      <w:r>
        <w:t>Secondly, SDT is not targeted at high priority applications, so even if RLC UM is used and small data loss occurs, this will not pose issues for such applications, in the rare cases where non-SDT data arrival procedure will be triggered.</w:t>
      </w:r>
    </w:p>
    <w:p w14:paraId="264E4E5F" w14:textId="1317D995" w:rsidR="009D3F2D" w:rsidRDefault="004C7BA0" w:rsidP="004C7BA0">
      <w:r>
        <w:t>Furthermore, to minimize data loss t</w:t>
      </w:r>
      <w:r w:rsidR="009D3F2D">
        <w:t xml:space="preserve">he serving </w:t>
      </w:r>
      <w:proofErr w:type="spellStart"/>
      <w:r w:rsidR="009D3F2D">
        <w:t>gNB</w:t>
      </w:r>
      <w:proofErr w:type="spellEnd"/>
      <w:r w:rsidR="009D3F2D">
        <w:t xml:space="preserve"> may stop sending DL data after detecting second resume request from the UE having an SDT session.</w:t>
      </w:r>
    </w:p>
    <w:p w14:paraId="778A4EE3" w14:textId="77777777" w:rsidR="00576C2C" w:rsidRDefault="00576C2C" w:rsidP="004C7BA0"/>
    <w:tbl>
      <w:tblPr>
        <w:tblStyle w:val="TableGrid"/>
        <w:tblW w:w="0" w:type="auto"/>
        <w:tblLook w:val="04A0" w:firstRow="1" w:lastRow="0" w:firstColumn="1" w:lastColumn="0" w:noHBand="0" w:noVBand="1"/>
      </w:tblPr>
      <w:tblGrid>
        <w:gridCol w:w="9631"/>
      </w:tblGrid>
      <w:tr w:rsidR="00576C2C" w14:paraId="1AE78C26" w14:textId="77777777" w:rsidTr="00576C2C">
        <w:tc>
          <w:tcPr>
            <w:tcW w:w="9631" w:type="dxa"/>
          </w:tcPr>
          <w:p w14:paraId="79EEF11B" w14:textId="77777777" w:rsidR="00576C2C" w:rsidRDefault="00576C2C" w:rsidP="00C80E85">
            <w:pPr>
              <w:pStyle w:val="ListParagraph"/>
              <w:numPr>
                <w:ilvl w:val="0"/>
                <w:numId w:val="4"/>
              </w:numPr>
              <w:overflowPunct w:val="0"/>
              <w:autoSpaceDE w:val="0"/>
              <w:autoSpaceDN w:val="0"/>
              <w:adjustRightInd w:val="0"/>
              <w:spacing w:after="120"/>
              <w:contextualSpacing w:val="0"/>
              <w:jc w:val="both"/>
            </w:pPr>
            <w:bookmarkStart w:id="8" w:name="_Ref86523371"/>
            <w:r>
              <w:t xml:space="preserve">Potential </w:t>
            </w:r>
            <w:r w:rsidRPr="003C026B">
              <w:t>data loss</w:t>
            </w:r>
            <w:r>
              <w:t>, out of order</w:t>
            </w:r>
            <w:r w:rsidRPr="003C026B">
              <w:t xml:space="preserve"> </w:t>
            </w:r>
            <w:r>
              <w:t xml:space="preserve">delivery </w:t>
            </w:r>
            <w:r w:rsidRPr="003C026B">
              <w:t>and interruption</w:t>
            </w:r>
            <w:r>
              <w:t xml:space="preserve"> as PDCP is suspended which results on a reset of the PDCP COUNT.</w:t>
            </w:r>
            <w:bookmarkEnd w:id="8"/>
          </w:p>
          <w:p w14:paraId="5EA4A286" w14:textId="77777777" w:rsidR="00576C2C" w:rsidRPr="00E74E69" w:rsidRDefault="00576C2C" w:rsidP="00576C2C">
            <w:pPr>
              <w:pStyle w:val="ListParagraph"/>
              <w:spacing w:after="120"/>
              <w:contextualSpacing w:val="0"/>
              <w:jc w:val="both"/>
            </w:pPr>
            <w:r>
              <w:t>Drafted CR for CCCH solution shows how RB(s) and PDCP are suspended during the initiation of the 2</w:t>
            </w:r>
            <w:r w:rsidRPr="00254DAB">
              <w:rPr>
                <w:vertAlign w:val="superscript"/>
              </w:rPr>
              <w:t>nd</w:t>
            </w:r>
            <w:r>
              <w:t xml:space="preserve"> resume procedure (with</w:t>
            </w:r>
            <w:r w:rsidRPr="00E74E69">
              <w:t xml:space="preserve"> TP </w:t>
            </w:r>
            <w:r>
              <w:t xml:space="preserve">shown </w:t>
            </w:r>
            <w:r w:rsidRPr="00E74E69">
              <w:rPr>
                <w:u w:val="single"/>
              </w:rPr>
              <w:t>underline</w:t>
            </w:r>
            <w:r w:rsidRPr="00E74E69">
              <w:t xml:space="preserve">) </w:t>
            </w:r>
          </w:p>
          <w:p w14:paraId="6CFBE97C" w14:textId="77777777" w:rsidR="00576C2C" w:rsidRPr="00E74E69" w:rsidRDefault="00576C2C" w:rsidP="00576C2C">
            <w:pPr>
              <w:spacing w:after="120"/>
              <w:ind w:left="1080"/>
              <w:jc w:val="both"/>
            </w:pPr>
            <w:r w:rsidRPr="00E74E69">
              <w:t xml:space="preserve">3&gt;  set the </w:t>
            </w:r>
            <w:proofErr w:type="spellStart"/>
            <w:r w:rsidRPr="00E74E69">
              <w:t>resumeCause</w:t>
            </w:r>
            <w:proofErr w:type="spellEnd"/>
            <w:r w:rsidRPr="00E74E69">
              <w:t xml:space="preserve"> in accordance with the information received from upper layers;</w:t>
            </w:r>
          </w:p>
          <w:p w14:paraId="17392F16" w14:textId="77777777" w:rsidR="00576C2C" w:rsidRPr="00E74E69" w:rsidRDefault="00576C2C" w:rsidP="00576C2C">
            <w:pPr>
              <w:spacing w:after="120"/>
              <w:ind w:left="1080"/>
              <w:jc w:val="both"/>
            </w:pPr>
            <w:r w:rsidRPr="00254DAB">
              <w:rPr>
                <w:u w:val="single"/>
              </w:rPr>
              <w:t xml:space="preserve">3&gt;   if </w:t>
            </w:r>
            <w:proofErr w:type="spellStart"/>
            <w:r w:rsidRPr="00254DAB">
              <w:rPr>
                <w:u w:val="single"/>
              </w:rPr>
              <w:t>Txxx</w:t>
            </w:r>
            <w:proofErr w:type="spellEnd"/>
            <w:r w:rsidRPr="00254DAB">
              <w:rPr>
                <w:u w:val="single"/>
              </w:rPr>
              <w:t>(</w:t>
            </w:r>
            <w:proofErr w:type="spellStart"/>
            <w:r w:rsidRPr="00254DAB">
              <w:rPr>
                <w:u w:val="single"/>
              </w:rPr>
              <w:t>NewSDTTimer</w:t>
            </w:r>
            <w:proofErr w:type="spellEnd"/>
            <w:r w:rsidRPr="00254DAB">
              <w:rPr>
                <w:u w:val="single"/>
              </w:rPr>
              <w:t>) is running:</w:t>
            </w:r>
          </w:p>
          <w:p w14:paraId="07D02E58" w14:textId="77777777" w:rsidR="00576C2C" w:rsidRPr="00E74E69" w:rsidRDefault="00576C2C" w:rsidP="00576C2C">
            <w:pPr>
              <w:spacing w:after="120"/>
              <w:ind w:left="1800"/>
              <w:jc w:val="both"/>
            </w:pPr>
            <w:r w:rsidRPr="00254DAB">
              <w:rPr>
                <w:u w:val="single"/>
              </w:rPr>
              <w:t>4&gt;  suspend all SRB(s) and DRB(s), except SRB0;</w:t>
            </w:r>
          </w:p>
          <w:p w14:paraId="588EA728" w14:textId="77777777" w:rsidR="00576C2C" w:rsidRPr="00E74E69" w:rsidRDefault="00576C2C" w:rsidP="00576C2C">
            <w:pPr>
              <w:spacing w:after="120"/>
              <w:ind w:left="1800"/>
              <w:jc w:val="both"/>
            </w:pPr>
            <w:r w:rsidRPr="00254DAB">
              <w:rPr>
                <w:u w:val="single"/>
              </w:rPr>
              <w:t>4&gt;  indicate PDCP suspend to lower layers of all DRBs;</w:t>
            </w:r>
          </w:p>
          <w:p w14:paraId="73AF846B" w14:textId="77777777" w:rsidR="00576C2C" w:rsidRPr="00E74E69" w:rsidRDefault="00576C2C" w:rsidP="00576C2C">
            <w:pPr>
              <w:spacing w:after="120"/>
              <w:ind w:left="1800"/>
              <w:jc w:val="both"/>
            </w:pPr>
            <w:r w:rsidRPr="00254DAB">
              <w:rPr>
                <w:u w:val="single"/>
              </w:rPr>
              <w:t xml:space="preserve">4&gt;  replace the </w:t>
            </w:r>
            <w:proofErr w:type="spellStart"/>
            <w:r w:rsidRPr="00254DAB">
              <w:rPr>
                <w:u w:val="single"/>
              </w:rPr>
              <w:t>KgNB</w:t>
            </w:r>
            <w:proofErr w:type="spellEnd"/>
            <w:r w:rsidRPr="00254DAB">
              <w:rPr>
                <w:u w:val="single"/>
              </w:rPr>
              <w:t xml:space="preserve"> and </w:t>
            </w:r>
            <w:proofErr w:type="spellStart"/>
            <w:r w:rsidRPr="00254DAB">
              <w:rPr>
                <w:u w:val="single"/>
              </w:rPr>
              <w:t>KRRCint</w:t>
            </w:r>
            <w:proofErr w:type="spellEnd"/>
            <w:r w:rsidRPr="00254DAB">
              <w:rPr>
                <w:u w:val="single"/>
              </w:rPr>
              <w:t xml:space="preserve"> keys with the current </w:t>
            </w:r>
            <w:proofErr w:type="spellStart"/>
            <w:r w:rsidRPr="00254DAB">
              <w:rPr>
                <w:u w:val="single"/>
              </w:rPr>
              <w:t>KgNB</w:t>
            </w:r>
            <w:proofErr w:type="spellEnd"/>
            <w:r w:rsidRPr="00254DAB">
              <w:rPr>
                <w:u w:val="single"/>
              </w:rPr>
              <w:t xml:space="preserve"> and </w:t>
            </w:r>
            <w:proofErr w:type="spellStart"/>
            <w:r w:rsidRPr="00254DAB">
              <w:rPr>
                <w:u w:val="single"/>
              </w:rPr>
              <w:t>KRRCint</w:t>
            </w:r>
            <w:proofErr w:type="spellEnd"/>
            <w:r w:rsidRPr="00254DAB">
              <w:rPr>
                <w:u w:val="single"/>
              </w:rPr>
              <w:t xml:space="preserve"> keys in the stored UE Inactive AS context;</w:t>
            </w:r>
          </w:p>
          <w:p w14:paraId="2F77E360" w14:textId="77777777" w:rsidR="00576C2C" w:rsidRPr="00F7150B" w:rsidRDefault="00576C2C" w:rsidP="00576C2C">
            <w:pPr>
              <w:pStyle w:val="ListParagraph"/>
              <w:spacing w:after="120"/>
              <w:contextualSpacing w:val="0"/>
              <w:jc w:val="both"/>
            </w:pPr>
            <w:r>
              <w:t xml:space="preserve">Moreover, it is </w:t>
            </w:r>
            <w:r w:rsidRPr="00F10201">
              <w:t>stated “</w:t>
            </w:r>
            <w:r w:rsidRPr="00541156">
              <w:rPr>
                <w:i/>
                <w:iCs/>
              </w:rPr>
              <w:t xml:space="preserve">in the CCCH solution, there is </w:t>
            </w:r>
            <w:r w:rsidRPr="00541156">
              <w:rPr>
                <w:i/>
                <w:iCs/>
                <w:u w:val="single"/>
              </w:rPr>
              <w:t>no issue in U-plane</w:t>
            </w:r>
            <w:r w:rsidRPr="00541156">
              <w:rPr>
                <w:i/>
                <w:iCs/>
              </w:rPr>
              <w:t xml:space="preserve"> because the UE stops the ongoing SDT procedure and initiates the legacy </w:t>
            </w:r>
            <w:proofErr w:type="spellStart"/>
            <w:r w:rsidRPr="00541156">
              <w:rPr>
                <w:i/>
                <w:iCs/>
              </w:rPr>
              <w:t>RRCResume</w:t>
            </w:r>
            <w:proofErr w:type="spellEnd"/>
            <w:r w:rsidRPr="00541156">
              <w:rPr>
                <w:i/>
                <w:iCs/>
              </w:rPr>
              <w:t xml:space="preserve"> procedure</w:t>
            </w:r>
            <w:r w:rsidRPr="00F10201">
              <w:t xml:space="preserve">” which seems to mean that UP is </w:t>
            </w:r>
            <w:r>
              <w:t xml:space="preserve">indeed </w:t>
            </w:r>
            <w:r w:rsidRPr="00F10201">
              <w:t>fully reset/flushed as</w:t>
            </w:r>
            <w:r>
              <w:t xml:space="preserve"> shown above</w:t>
            </w:r>
            <w:r w:rsidRPr="00F10201">
              <w:t>.  However</w:t>
            </w:r>
            <w:r>
              <w:t>,</w:t>
            </w:r>
            <w:r w:rsidRPr="00F10201">
              <w:t xml:space="preserve"> the</w:t>
            </w:r>
            <w:r>
              <w:t>re is no discussion on how to address the</w:t>
            </w:r>
            <w:r w:rsidRPr="00F10201">
              <w:t xml:space="preserve"> potential DL data loss.  Further, CCCH solution introduces additional delay and interruption compared to DCCH solution as data transfer continues for DCCH during non-SDT data indication</w:t>
            </w:r>
            <w:r>
              <w:t>.</w:t>
            </w:r>
          </w:p>
          <w:p w14:paraId="00E98D8A" w14:textId="3A7C00A5" w:rsidR="00576C2C" w:rsidRDefault="00576C2C" w:rsidP="00576C2C">
            <w:pPr>
              <w:pStyle w:val="ListParagraph"/>
              <w:spacing w:after="120"/>
              <w:contextualSpacing w:val="0"/>
              <w:jc w:val="both"/>
            </w:pPr>
            <w:r>
              <w:t xml:space="preserve">Different options on how to update </w:t>
            </w:r>
            <w:proofErr w:type="spellStart"/>
            <w:r w:rsidRPr="00316710">
              <w:rPr>
                <w:i/>
                <w:iCs/>
              </w:rPr>
              <w:t>resumeMAC</w:t>
            </w:r>
            <w:proofErr w:type="spellEnd"/>
            <w:r w:rsidRPr="00316710">
              <w:rPr>
                <w:i/>
                <w:iCs/>
              </w:rPr>
              <w:t>-I</w:t>
            </w:r>
            <w:r>
              <w:t xml:space="preserve"> are proposed in </w:t>
            </w:r>
            <w:r>
              <w:fldChar w:fldCharType="begin"/>
            </w:r>
            <w:r>
              <w:instrText xml:space="preserve"> REF _Ref86443026 \r \h  \* MERGEFORMAT </w:instrText>
            </w:r>
            <w:r>
              <w:fldChar w:fldCharType="separate"/>
            </w:r>
            <w:r>
              <w:t>[1]</w:t>
            </w:r>
            <w:r>
              <w:fldChar w:fldCharType="end"/>
            </w:r>
            <w:r>
              <w:t xml:space="preserve">. RAN2 will need to further discuss them and select one approach. And then, SA3/RAN2 coordination is required </w:t>
            </w:r>
            <w:r w:rsidRPr="001B1DB3">
              <w:t>(as last SA3’s inputs were not fully clear/complete in SA3 LS</w:t>
            </w:r>
            <w:r>
              <w:t xml:space="preserve"> </w:t>
            </w:r>
            <w:r>
              <w:fldChar w:fldCharType="begin"/>
            </w:r>
            <w:r>
              <w:instrText xml:space="preserve"> REF _Ref86521815 \r \h  \* MERGEFORMAT </w:instrText>
            </w:r>
            <w:r>
              <w:fldChar w:fldCharType="separate"/>
            </w:r>
            <w:r>
              <w:t>[3]</w:t>
            </w:r>
            <w:r>
              <w:fldChar w:fldCharType="end"/>
            </w:r>
            <w:r w:rsidRPr="001B1DB3">
              <w:t>)</w:t>
            </w:r>
            <w:r>
              <w:t>.</w:t>
            </w:r>
          </w:p>
        </w:tc>
      </w:tr>
    </w:tbl>
    <w:p w14:paraId="100157D3" w14:textId="04F9242A" w:rsidR="00576C2C" w:rsidRDefault="00576C2C" w:rsidP="00D6416E">
      <w:pPr>
        <w:spacing w:after="0"/>
        <w:rPr>
          <w:b/>
        </w:rPr>
      </w:pPr>
      <w:r w:rsidRPr="0091588A">
        <w:rPr>
          <w:b/>
        </w:rPr>
        <w:t xml:space="preserve">Reply to </w:t>
      </w:r>
      <w:r>
        <w:rPr>
          <w:b/>
        </w:rPr>
        <w:t>“Issue 6</w:t>
      </w:r>
      <w:r w:rsidRPr="0091588A">
        <w:rPr>
          <w:b/>
        </w:rPr>
        <w:t>”:</w:t>
      </w:r>
    </w:p>
    <w:p w14:paraId="0B94EDBC" w14:textId="381EAF48" w:rsidR="009D3F2D" w:rsidRDefault="00791721" w:rsidP="0061047B">
      <w:r>
        <w:t>According to TS 38.323</w:t>
      </w:r>
      <w:r w:rsidR="00576C2C">
        <w:t>, when PDCP entity is suspended, the PDCP PDUs are discarded, but PDCP SDUs are not:</w:t>
      </w:r>
    </w:p>
    <w:tbl>
      <w:tblPr>
        <w:tblStyle w:val="TableGrid"/>
        <w:tblW w:w="0" w:type="auto"/>
        <w:tblLook w:val="04A0" w:firstRow="1" w:lastRow="0" w:firstColumn="1" w:lastColumn="0" w:noHBand="0" w:noVBand="1"/>
      </w:tblPr>
      <w:tblGrid>
        <w:gridCol w:w="9631"/>
      </w:tblGrid>
      <w:tr w:rsidR="00576C2C" w14:paraId="6788E69F" w14:textId="77777777" w:rsidTr="00576C2C">
        <w:tc>
          <w:tcPr>
            <w:tcW w:w="9631" w:type="dxa"/>
          </w:tcPr>
          <w:p w14:paraId="61C81996" w14:textId="77777777" w:rsidR="00576C2C" w:rsidRPr="00BD6693" w:rsidRDefault="00576C2C" w:rsidP="00576C2C">
            <w:pPr>
              <w:pStyle w:val="Heading3"/>
              <w:rPr>
                <w:lang w:eastAsia="ko-KR"/>
              </w:rPr>
            </w:pPr>
            <w:bookmarkStart w:id="9" w:name="_Toc37126944"/>
            <w:bookmarkStart w:id="10" w:name="_Toc46492057"/>
            <w:bookmarkStart w:id="11" w:name="_Toc46492165"/>
            <w:bookmarkStart w:id="12" w:name="_Toc76549889"/>
            <w:r w:rsidRPr="00BD6693">
              <w:rPr>
                <w:lang w:eastAsia="ko-KR"/>
              </w:rPr>
              <w:t>5.1.4</w:t>
            </w:r>
            <w:r w:rsidRPr="00BD6693">
              <w:rPr>
                <w:lang w:eastAsia="ko-KR"/>
              </w:rPr>
              <w:tab/>
              <w:t>PDCP entity suspend</w:t>
            </w:r>
            <w:bookmarkEnd w:id="9"/>
            <w:bookmarkEnd w:id="10"/>
            <w:bookmarkEnd w:id="11"/>
            <w:bookmarkEnd w:id="12"/>
          </w:p>
          <w:p w14:paraId="548A7DF0" w14:textId="77777777" w:rsidR="00576C2C" w:rsidRPr="00BD6693" w:rsidRDefault="00576C2C" w:rsidP="00576C2C">
            <w:pPr>
              <w:rPr>
                <w:lang w:eastAsia="ko-KR"/>
              </w:rPr>
            </w:pPr>
            <w:r w:rsidRPr="00BD6693">
              <w:rPr>
                <w:lang w:eastAsia="ko-KR"/>
              </w:rPr>
              <w:t>When upper layers request a PDCP entity suspend, the transmitting PDCP entity shall:</w:t>
            </w:r>
          </w:p>
          <w:p w14:paraId="600E2FFC" w14:textId="77777777" w:rsidR="00576C2C" w:rsidRPr="00BD6693" w:rsidRDefault="00576C2C" w:rsidP="00576C2C">
            <w:pPr>
              <w:pStyle w:val="B1"/>
              <w:rPr>
                <w:lang w:eastAsia="ko-KR"/>
              </w:rPr>
            </w:pPr>
            <w:r w:rsidRPr="00BD6693">
              <w:rPr>
                <w:lang w:eastAsia="ko-KR"/>
              </w:rPr>
              <w:t>-</w:t>
            </w:r>
            <w:r w:rsidRPr="00BD6693">
              <w:rPr>
                <w:lang w:eastAsia="ko-KR"/>
              </w:rPr>
              <w:tab/>
              <w:t>set TX_NEXT to the initial value;</w:t>
            </w:r>
          </w:p>
          <w:p w14:paraId="1B53C18C" w14:textId="77777777" w:rsidR="00576C2C" w:rsidRPr="00BD6693" w:rsidRDefault="00576C2C" w:rsidP="00576C2C">
            <w:pPr>
              <w:pStyle w:val="B1"/>
              <w:rPr>
                <w:lang w:eastAsia="ko-KR"/>
              </w:rPr>
            </w:pPr>
            <w:r w:rsidRPr="00BD6693">
              <w:rPr>
                <w:lang w:eastAsia="ko-KR"/>
              </w:rPr>
              <w:t>-</w:t>
            </w:r>
            <w:r w:rsidRPr="00BD6693">
              <w:rPr>
                <w:lang w:eastAsia="ko-KR"/>
              </w:rPr>
              <w:tab/>
            </w:r>
            <w:r w:rsidRPr="00A17E74">
              <w:rPr>
                <w:highlight w:val="yellow"/>
                <w:lang w:eastAsia="ko-KR"/>
              </w:rPr>
              <w:t>discard all stored PDCP PDUs;</w:t>
            </w:r>
          </w:p>
          <w:p w14:paraId="7734DA05" w14:textId="77777777" w:rsidR="00576C2C" w:rsidRPr="00BD6693" w:rsidRDefault="00576C2C" w:rsidP="00576C2C">
            <w:pPr>
              <w:rPr>
                <w:lang w:eastAsia="ko-KR"/>
              </w:rPr>
            </w:pPr>
            <w:r w:rsidRPr="00BD6693">
              <w:rPr>
                <w:lang w:eastAsia="ko-KR"/>
              </w:rPr>
              <w:t>When upper layers request a PDCP entity suspend, the receiving PDCP entity shall:</w:t>
            </w:r>
          </w:p>
          <w:p w14:paraId="419CDA91" w14:textId="77777777" w:rsidR="00576C2C" w:rsidRPr="00BD6693" w:rsidRDefault="00576C2C" w:rsidP="00576C2C">
            <w:pPr>
              <w:pStyle w:val="B1"/>
              <w:rPr>
                <w:lang w:eastAsia="ko-KR"/>
              </w:rPr>
            </w:pPr>
            <w:r w:rsidRPr="00BD6693">
              <w:rPr>
                <w:lang w:eastAsia="ko-KR"/>
              </w:rPr>
              <w:t>-</w:t>
            </w:r>
            <w:r w:rsidRPr="00BD6693">
              <w:rPr>
                <w:lang w:eastAsia="ko-KR"/>
              </w:rPr>
              <w:tab/>
              <w:t>if t-</w:t>
            </w:r>
            <w:r w:rsidRPr="00BD6693">
              <w:rPr>
                <w:i/>
                <w:lang w:eastAsia="ko-KR"/>
              </w:rPr>
              <w:t>Reordering</w:t>
            </w:r>
            <w:r w:rsidRPr="00BD6693">
              <w:rPr>
                <w:lang w:eastAsia="ko-KR"/>
              </w:rPr>
              <w:t xml:space="preserve"> is running:</w:t>
            </w:r>
          </w:p>
          <w:p w14:paraId="3979C41E" w14:textId="77777777" w:rsidR="00576C2C" w:rsidRPr="00BD6693" w:rsidRDefault="00576C2C" w:rsidP="00576C2C">
            <w:pPr>
              <w:pStyle w:val="B2"/>
              <w:rPr>
                <w:lang w:eastAsia="ko-KR"/>
              </w:rPr>
            </w:pPr>
            <w:r w:rsidRPr="00BD6693">
              <w:rPr>
                <w:lang w:eastAsia="ko-KR"/>
              </w:rPr>
              <w:t>-</w:t>
            </w:r>
            <w:r w:rsidRPr="00BD6693">
              <w:rPr>
                <w:lang w:eastAsia="ko-KR"/>
              </w:rPr>
              <w:tab/>
              <w:t xml:space="preserve">stop and reset </w:t>
            </w:r>
            <w:r w:rsidRPr="00BD6693">
              <w:rPr>
                <w:i/>
                <w:lang w:eastAsia="ko-KR"/>
              </w:rPr>
              <w:t>t-Reordering</w:t>
            </w:r>
            <w:r w:rsidRPr="00BD6693">
              <w:rPr>
                <w:lang w:eastAsia="ko-KR"/>
              </w:rPr>
              <w:t>;</w:t>
            </w:r>
          </w:p>
          <w:p w14:paraId="0F658BC4" w14:textId="77777777" w:rsidR="00576C2C" w:rsidRPr="00BD6693" w:rsidRDefault="00576C2C" w:rsidP="00576C2C">
            <w:pPr>
              <w:pStyle w:val="B2"/>
              <w:rPr>
                <w:lang w:eastAsia="ko-KR"/>
              </w:rPr>
            </w:pPr>
            <w:r w:rsidRPr="00BD6693">
              <w:rPr>
                <w:lang w:eastAsia="ko-KR"/>
              </w:rPr>
              <w:t>-</w:t>
            </w:r>
            <w:r w:rsidRPr="00BD6693">
              <w:rPr>
                <w:lang w:eastAsia="ko-KR"/>
              </w:rPr>
              <w:tab/>
              <w:t>deliver all stored PDCP SDUs to the upper layers in ascending order of associated COUNT values after performing header decompression;</w:t>
            </w:r>
          </w:p>
          <w:p w14:paraId="0BA22C44" w14:textId="7DE735B0" w:rsidR="00576C2C" w:rsidRDefault="00576C2C" w:rsidP="00576C2C">
            <w:pPr>
              <w:pStyle w:val="B1"/>
              <w:rPr>
                <w:lang w:eastAsia="ko-KR"/>
              </w:rPr>
            </w:pPr>
            <w:r w:rsidRPr="00BD6693">
              <w:rPr>
                <w:lang w:eastAsia="ko-KR"/>
              </w:rPr>
              <w:t>-</w:t>
            </w:r>
            <w:r w:rsidRPr="00BD6693">
              <w:rPr>
                <w:lang w:eastAsia="ko-KR"/>
              </w:rPr>
              <w:tab/>
              <w:t>set RX_NEXT and RX_DELIV to the initial value.</w:t>
            </w:r>
          </w:p>
        </w:tc>
      </w:tr>
    </w:tbl>
    <w:p w14:paraId="54883C14" w14:textId="77777777" w:rsidR="00576C2C" w:rsidRDefault="00576C2C" w:rsidP="0061047B"/>
    <w:p w14:paraId="2A0390A8" w14:textId="7DA1745F" w:rsidR="00576C2C" w:rsidRDefault="00576C2C" w:rsidP="0061047B">
      <w:r>
        <w:t>This is the foremost reason for which RAN2 considers to allow keeping the UE in RRC INACTIVE upon SDT failure or cell reselection, instead of moving it to RRC IDLE where also PDCP SDUs are discarded:</w:t>
      </w:r>
    </w:p>
    <w:tbl>
      <w:tblPr>
        <w:tblStyle w:val="TableGrid"/>
        <w:tblW w:w="0" w:type="auto"/>
        <w:tblLook w:val="04A0" w:firstRow="1" w:lastRow="0" w:firstColumn="1" w:lastColumn="0" w:noHBand="0" w:noVBand="1"/>
      </w:tblPr>
      <w:tblGrid>
        <w:gridCol w:w="9631"/>
      </w:tblGrid>
      <w:tr w:rsidR="00A17E74" w14:paraId="2A529E51" w14:textId="77777777" w:rsidTr="00A17E74">
        <w:tc>
          <w:tcPr>
            <w:tcW w:w="9631" w:type="dxa"/>
          </w:tcPr>
          <w:p w14:paraId="3E904704" w14:textId="77777777" w:rsidR="00A17E74" w:rsidRPr="00BD6693" w:rsidRDefault="00A17E74" w:rsidP="00A17E74">
            <w:pPr>
              <w:pStyle w:val="Heading3"/>
              <w:rPr>
                <w:lang w:eastAsia="ko-KR"/>
              </w:rPr>
            </w:pPr>
            <w:bookmarkStart w:id="13" w:name="_Toc46492056"/>
            <w:bookmarkStart w:id="14" w:name="_Toc46492164"/>
            <w:bookmarkStart w:id="15" w:name="_Toc76549888"/>
            <w:r w:rsidRPr="00BD6693">
              <w:rPr>
                <w:lang w:eastAsia="ko-KR"/>
              </w:rPr>
              <w:t>5.1.3</w:t>
            </w:r>
            <w:r w:rsidRPr="00BD6693">
              <w:rPr>
                <w:lang w:eastAsia="ko-KR"/>
              </w:rPr>
              <w:tab/>
              <w:t>PDCP entity release</w:t>
            </w:r>
            <w:bookmarkEnd w:id="13"/>
            <w:bookmarkEnd w:id="14"/>
            <w:bookmarkEnd w:id="15"/>
          </w:p>
          <w:p w14:paraId="40014A22" w14:textId="77777777" w:rsidR="00A17E74" w:rsidRPr="00BD6693" w:rsidRDefault="00A17E74" w:rsidP="00A17E74">
            <w:pPr>
              <w:rPr>
                <w:lang w:eastAsia="ko-KR"/>
              </w:rPr>
            </w:pPr>
            <w:r w:rsidRPr="00BD6693">
              <w:t>When upper layers request a PDCP entity release for a radio bearer</w:t>
            </w:r>
            <w:r w:rsidRPr="00BD6693">
              <w:rPr>
                <w:lang w:eastAsia="zh-CN"/>
              </w:rPr>
              <w:t xml:space="preserve"> for </w:t>
            </w:r>
            <w:proofErr w:type="spellStart"/>
            <w:r w:rsidRPr="00BD6693">
              <w:rPr>
                <w:lang w:eastAsia="ko-KR"/>
              </w:rPr>
              <w:t>Uu</w:t>
            </w:r>
            <w:proofErr w:type="spellEnd"/>
            <w:r w:rsidRPr="00BD6693">
              <w:rPr>
                <w:lang w:eastAsia="ko-KR"/>
              </w:rPr>
              <w:t xml:space="preserve"> </w:t>
            </w:r>
            <w:r w:rsidRPr="00BD6693">
              <w:rPr>
                <w:lang w:eastAsia="zh-CN"/>
              </w:rPr>
              <w:t>or</w:t>
            </w:r>
            <w:r w:rsidRPr="00BD6693">
              <w:rPr>
                <w:lang w:eastAsia="ko-KR"/>
              </w:rPr>
              <w:t xml:space="preserve"> </w:t>
            </w:r>
            <w:r w:rsidRPr="00BD6693">
              <w:rPr>
                <w:lang w:eastAsia="zh-CN"/>
              </w:rPr>
              <w:t>PC5</w:t>
            </w:r>
            <w:r w:rsidRPr="00BD6693">
              <w:rPr>
                <w:lang w:eastAsia="ko-KR"/>
              </w:rPr>
              <w:t xml:space="preserve"> interface, the UE shall:</w:t>
            </w:r>
          </w:p>
          <w:p w14:paraId="0C85C07D" w14:textId="77777777" w:rsidR="00A17E74" w:rsidRPr="00BD6693" w:rsidRDefault="00A17E74" w:rsidP="00A17E74">
            <w:pPr>
              <w:pStyle w:val="B1"/>
              <w:rPr>
                <w:lang w:eastAsia="ko-KR"/>
              </w:rPr>
            </w:pPr>
            <w:r w:rsidRPr="00BD6693">
              <w:rPr>
                <w:lang w:eastAsia="ko-KR"/>
              </w:rPr>
              <w:t>-</w:t>
            </w:r>
            <w:r w:rsidRPr="00BD6693">
              <w:rPr>
                <w:lang w:eastAsia="ko-KR"/>
              </w:rPr>
              <w:tab/>
            </w:r>
            <w:r w:rsidRPr="00A17E74">
              <w:rPr>
                <w:highlight w:val="yellow"/>
                <w:lang w:eastAsia="ko-KR"/>
              </w:rPr>
              <w:t xml:space="preserve">discard </w:t>
            </w:r>
            <w:r w:rsidRPr="00A17E74">
              <w:rPr>
                <w:highlight w:val="yellow"/>
              </w:rPr>
              <w:t>all stored PDCP SDUs and PDCP PDUs in the transmitting PDCP entity;</w:t>
            </w:r>
          </w:p>
          <w:p w14:paraId="02362F7D" w14:textId="77777777" w:rsidR="00A17E74" w:rsidRPr="00BD6693" w:rsidRDefault="00A17E74" w:rsidP="00A17E74">
            <w:pPr>
              <w:pStyle w:val="B1"/>
              <w:rPr>
                <w:lang w:eastAsia="ko-KR"/>
              </w:rPr>
            </w:pPr>
            <w:r w:rsidRPr="00BD6693">
              <w:rPr>
                <w:lang w:eastAsia="ko-KR"/>
              </w:rPr>
              <w:t>-</w:t>
            </w:r>
            <w:r w:rsidRPr="00BD6693">
              <w:rPr>
                <w:lang w:eastAsia="ko-KR"/>
              </w:rPr>
              <w:tab/>
              <w:t>for UM DRBs and AM DRBs, deliver the PDCP SDUs stored in the receiving PDCP entity to upper layers in ascending order of associated COUNT values after performing header decompression, if not decompressed before;</w:t>
            </w:r>
          </w:p>
          <w:p w14:paraId="73C88B19" w14:textId="77777777" w:rsidR="00A17E74" w:rsidRPr="00BD6693" w:rsidRDefault="00A17E74" w:rsidP="00A17E74">
            <w:pPr>
              <w:pStyle w:val="B1"/>
              <w:rPr>
                <w:lang w:eastAsia="ko-KR"/>
              </w:rPr>
            </w:pPr>
            <w:r w:rsidRPr="00BD6693">
              <w:rPr>
                <w:lang w:eastAsia="ko-KR"/>
              </w:rPr>
              <w:t>-</w:t>
            </w:r>
            <w:r w:rsidRPr="00BD6693">
              <w:rPr>
                <w:lang w:eastAsia="ko-KR"/>
              </w:rPr>
              <w:tab/>
              <w:t>release the PDCP entity for the radio bearer.</w:t>
            </w:r>
          </w:p>
          <w:p w14:paraId="45B42094" w14:textId="195916A9" w:rsidR="00A17E74" w:rsidRDefault="00A17E74" w:rsidP="00A17E74">
            <w:pPr>
              <w:pStyle w:val="NO"/>
              <w:rPr>
                <w:lang w:eastAsia="ko-KR"/>
              </w:rPr>
            </w:pPr>
            <w:r w:rsidRPr="00BD6693">
              <w:rPr>
                <w:lang w:eastAsia="ko-KR"/>
              </w:rPr>
              <w:t>NOTE:</w:t>
            </w:r>
            <w:r w:rsidRPr="00BD6693">
              <w:rPr>
                <w:lang w:eastAsia="ko-KR"/>
              </w:rPr>
              <w:tab/>
            </w:r>
            <w:r w:rsidRPr="00BD6693">
              <w:rPr>
                <w:lang w:eastAsia="zh-CN"/>
              </w:rPr>
              <w:t xml:space="preserve">For NR </w:t>
            </w:r>
            <w:proofErr w:type="spellStart"/>
            <w:r w:rsidRPr="00BD6693">
              <w:rPr>
                <w:lang w:eastAsia="zh-CN"/>
              </w:rPr>
              <w:t>sidelink</w:t>
            </w:r>
            <w:proofErr w:type="spellEnd"/>
            <w:r w:rsidRPr="00BD6693">
              <w:rPr>
                <w:lang w:eastAsia="zh-CN"/>
              </w:rPr>
              <w:t xml:space="preserve"> communication for </w:t>
            </w:r>
            <w:proofErr w:type="spellStart"/>
            <w:r w:rsidRPr="00BD6693">
              <w:rPr>
                <w:lang w:eastAsia="zh-CN"/>
              </w:rPr>
              <w:t>groupcast</w:t>
            </w:r>
            <w:proofErr w:type="spellEnd"/>
            <w:r w:rsidRPr="00BD6693">
              <w:rPr>
                <w:lang w:eastAsia="zh-CN"/>
              </w:rPr>
              <w:t xml:space="preserve"> and broadcast, the receiving </w:t>
            </w:r>
            <w:r w:rsidRPr="00BD6693">
              <w:t>PDCP entity release for a</w:t>
            </w:r>
            <w:r w:rsidRPr="00BD6693">
              <w:rPr>
                <w:lang w:eastAsia="zh-CN"/>
              </w:rPr>
              <w:t>n</w:t>
            </w:r>
            <w:r w:rsidRPr="00BD6693">
              <w:t xml:space="preserve"> </w:t>
            </w:r>
            <w:r w:rsidRPr="00BD6693">
              <w:rPr>
                <w:lang w:eastAsia="zh-CN"/>
              </w:rPr>
              <w:t>SLRB is up to UE implementation.</w:t>
            </w:r>
          </w:p>
        </w:tc>
      </w:tr>
    </w:tbl>
    <w:p w14:paraId="35FA4C1C" w14:textId="77777777" w:rsidR="00576C2C" w:rsidRDefault="00576C2C" w:rsidP="0061047B"/>
    <w:p w14:paraId="09C71E59" w14:textId="50B1BE0A" w:rsidR="00A17E74" w:rsidRDefault="00A17E74" w:rsidP="0061047B">
      <w:r>
        <w:t>Thanks to this, there is no data loss due to suspend operation, so this issue is also not correct.</w:t>
      </w:r>
    </w:p>
    <w:p w14:paraId="48601C57" w14:textId="3330B81A" w:rsidR="00576C2C" w:rsidRDefault="00362AD4" w:rsidP="0061047B">
      <w:r>
        <w:t xml:space="preserve">The issue of DL data loss and necessity for further discussion is repeated here and was already replied to for “issue 3” and “issue 5”.  </w:t>
      </w:r>
    </w:p>
    <w:p w14:paraId="63276697" w14:textId="77777777" w:rsidR="004736E6" w:rsidRDefault="004736E6" w:rsidP="0061047B"/>
    <w:tbl>
      <w:tblPr>
        <w:tblStyle w:val="TableGrid"/>
        <w:tblW w:w="0" w:type="auto"/>
        <w:tblLook w:val="04A0" w:firstRow="1" w:lastRow="0" w:firstColumn="1" w:lastColumn="0" w:noHBand="0" w:noVBand="1"/>
      </w:tblPr>
      <w:tblGrid>
        <w:gridCol w:w="9631"/>
      </w:tblGrid>
      <w:tr w:rsidR="004736E6" w14:paraId="2BD93AF2" w14:textId="77777777" w:rsidTr="004736E6">
        <w:tc>
          <w:tcPr>
            <w:tcW w:w="9631" w:type="dxa"/>
          </w:tcPr>
          <w:p w14:paraId="47B72D48" w14:textId="77777777" w:rsidR="004736E6" w:rsidRDefault="004736E6" w:rsidP="00C80E85">
            <w:pPr>
              <w:pStyle w:val="ListParagraph"/>
              <w:numPr>
                <w:ilvl w:val="0"/>
                <w:numId w:val="4"/>
              </w:numPr>
              <w:overflowPunct w:val="0"/>
              <w:autoSpaceDE w:val="0"/>
              <w:autoSpaceDN w:val="0"/>
              <w:adjustRightInd w:val="0"/>
              <w:spacing w:after="120"/>
              <w:contextualSpacing w:val="0"/>
              <w:jc w:val="both"/>
            </w:pPr>
            <w:bookmarkStart w:id="16" w:name="_Ref86523416"/>
            <w:r>
              <w:t>How a</w:t>
            </w:r>
            <w:r w:rsidRPr="00B56AB8">
              <w:t xml:space="preserve">nchor </w:t>
            </w:r>
            <w:proofErr w:type="spellStart"/>
            <w:r w:rsidRPr="00B56AB8">
              <w:t>gNB</w:t>
            </w:r>
            <w:proofErr w:type="spellEnd"/>
            <w:r w:rsidRPr="00B56AB8">
              <w:t xml:space="preserve"> differentiate</w:t>
            </w:r>
            <w:r>
              <w:t>s</w:t>
            </w:r>
            <w:r w:rsidRPr="00B56AB8">
              <w:t xml:space="preserve"> the 2</w:t>
            </w:r>
            <w:r w:rsidRPr="00B56AB8">
              <w:rPr>
                <w:vertAlign w:val="superscript"/>
              </w:rPr>
              <w:t>nd</w:t>
            </w:r>
            <w:r>
              <w:t xml:space="preserve"> </w:t>
            </w:r>
            <w:proofErr w:type="spellStart"/>
            <w:r w:rsidRPr="00B56AB8">
              <w:rPr>
                <w:i/>
                <w:iCs/>
              </w:rPr>
              <w:t>RRCResumeRequest</w:t>
            </w:r>
            <w:proofErr w:type="spellEnd"/>
            <w:r>
              <w:t xml:space="preserve"> requires discussion in RAN2.</w:t>
            </w:r>
            <w:bookmarkEnd w:id="16"/>
          </w:p>
          <w:p w14:paraId="0D9BC4CA" w14:textId="411BBD12" w:rsidR="004736E6" w:rsidRDefault="004736E6" w:rsidP="004736E6">
            <w:pPr>
              <w:pStyle w:val="ListParagraph"/>
              <w:spacing w:after="120"/>
              <w:contextualSpacing w:val="0"/>
              <w:jc w:val="both"/>
            </w:pPr>
            <w:r>
              <w:t>Different options on how a</w:t>
            </w:r>
            <w:r w:rsidRPr="00B56AB8">
              <w:t xml:space="preserve">nchor </w:t>
            </w:r>
            <w:proofErr w:type="spellStart"/>
            <w:r w:rsidRPr="00B56AB8">
              <w:t>gNB</w:t>
            </w:r>
            <w:proofErr w:type="spellEnd"/>
            <w:r w:rsidRPr="00B56AB8">
              <w:t xml:space="preserve"> differentiate</w:t>
            </w:r>
            <w:r>
              <w:t>s</w:t>
            </w:r>
            <w:r w:rsidRPr="00B56AB8">
              <w:t xml:space="preserve"> the 2</w:t>
            </w:r>
            <w:r w:rsidRPr="00B56AB8">
              <w:rPr>
                <w:vertAlign w:val="superscript"/>
              </w:rPr>
              <w:t>nd</w:t>
            </w:r>
            <w:r>
              <w:t xml:space="preserve"> </w:t>
            </w:r>
            <w:proofErr w:type="spellStart"/>
            <w:r w:rsidRPr="00B56AB8">
              <w:rPr>
                <w:i/>
                <w:iCs/>
              </w:rPr>
              <w:t>RRCResumeRequest</w:t>
            </w:r>
            <w:proofErr w:type="spellEnd"/>
            <w:r>
              <w:t xml:space="preserve"> are proposed in </w:t>
            </w:r>
            <w:bookmarkStart w:id="17" w:name="_Hlk86523616"/>
            <w:r>
              <w:fldChar w:fldCharType="begin"/>
            </w:r>
            <w:r>
              <w:instrText xml:space="preserve"> REF _Ref86443026 \r \h  \* MERGEFORMAT </w:instrText>
            </w:r>
            <w:r>
              <w:fldChar w:fldCharType="separate"/>
            </w:r>
            <w:r>
              <w:t>[1]</w:t>
            </w:r>
            <w:r>
              <w:fldChar w:fldCharType="end"/>
            </w:r>
            <w:bookmarkEnd w:id="17"/>
            <w:r>
              <w:t>. RAN2 will need to further discuss them and select one approach</w:t>
            </w:r>
          </w:p>
        </w:tc>
      </w:tr>
    </w:tbl>
    <w:p w14:paraId="7997AAB5" w14:textId="702AD395" w:rsidR="004736E6" w:rsidRDefault="004736E6" w:rsidP="00D6416E">
      <w:pPr>
        <w:spacing w:after="0"/>
        <w:rPr>
          <w:b/>
        </w:rPr>
      </w:pPr>
      <w:r>
        <w:rPr>
          <w:b/>
        </w:rPr>
        <w:t>Reply to “Issue 7”:</w:t>
      </w:r>
    </w:p>
    <w:p w14:paraId="3604000D" w14:textId="1CA892CC" w:rsidR="004736E6" w:rsidRDefault="004736E6" w:rsidP="0061047B">
      <w:r>
        <w:t xml:space="preserve">As commented already in reply to “issue 3”, also for DCCH there is a need to discuss details, e.g. </w:t>
      </w:r>
      <w:r w:rsidR="00DA3B73">
        <w:t>whether to use an existing or new message, what should be the contents of the DCCH message, how to trigger a new procedure instead of RRC Resume Request etc. This is “business as usual” and the list of things to discuss is actually shorter for CCCH than for DCCH solution.</w:t>
      </w:r>
    </w:p>
    <w:p w14:paraId="0C374190" w14:textId="77777777" w:rsidR="00791721" w:rsidRDefault="00791721" w:rsidP="0061047B"/>
    <w:tbl>
      <w:tblPr>
        <w:tblStyle w:val="TableGrid"/>
        <w:tblW w:w="0" w:type="auto"/>
        <w:tblLook w:val="04A0" w:firstRow="1" w:lastRow="0" w:firstColumn="1" w:lastColumn="0" w:noHBand="0" w:noVBand="1"/>
      </w:tblPr>
      <w:tblGrid>
        <w:gridCol w:w="9631"/>
      </w:tblGrid>
      <w:tr w:rsidR="002C0981" w14:paraId="76F817FF" w14:textId="77777777" w:rsidTr="002C0981">
        <w:tc>
          <w:tcPr>
            <w:tcW w:w="9631" w:type="dxa"/>
          </w:tcPr>
          <w:p w14:paraId="26BD8A50" w14:textId="77777777" w:rsidR="002C0981" w:rsidRDefault="002C0981" w:rsidP="00C80E85">
            <w:pPr>
              <w:pStyle w:val="ListParagraph"/>
              <w:numPr>
                <w:ilvl w:val="0"/>
                <w:numId w:val="4"/>
              </w:numPr>
              <w:overflowPunct w:val="0"/>
              <w:autoSpaceDE w:val="0"/>
              <w:autoSpaceDN w:val="0"/>
              <w:adjustRightInd w:val="0"/>
              <w:spacing w:after="120"/>
              <w:contextualSpacing w:val="0"/>
              <w:jc w:val="both"/>
            </w:pPr>
            <w:bookmarkStart w:id="18" w:name="_Ref86523421"/>
            <w:r>
              <w:t>H</w:t>
            </w:r>
            <w:r w:rsidRPr="00375B7A">
              <w:t xml:space="preserve">ow the anchor </w:t>
            </w:r>
            <w:proofErr w:type="spellStart"/>
            <w:r w:rsidRPr="00375B7A">
              <w:t>gNB</w:t>
            </w:r>
            <w:proofErr w:type="spellEnd"/>
            <w:r w:rsidRPr="00375B7A">
              <w:t xml:space="preserve"> and serving </w:t>
            </w:r>
            <w:proofErr w:type="spellStart"/>
            <w:r w:rsidRPr="00375B7A">
              <w:t>gNB</w:t>
            </w:r>
            <w:proofErr w:type="spellEnd"/>
            <w:r w:rsidRPr="00375B7A">
              <w:t xml:space="preserve"> enable CCCH solution</w:t>
            </w:r>
            <w:r>
              <w:t xml:space="preserve"> needs discussion in RAN2/RAN3.</w:t>
            </w:r>
            <w:bookmarkEnd w:id="18"/>
            <w:r>
              <w:t xml:space="preserve"> </w:t>
            </w:r>
          </w:p>
          <w:p w14:paraId="0F136AE2" w14:textId="66484A72" w:rsidR="002C0981" w:rsidRDefault="002C0981" w:rsidP="002C0981">
            <w:pPr>
              <w:pStyle w:val="ListParagraph"/>
              <w:spacing w:after="120"/>
              <w:contextualSpacing w:val="0"/>
              <w:jc w:val="both"/>
            </w:pPr>
            <w:r>
              <w:t xml:space="preserve">This topic is not discussed in </w:t>
            </w:r>
            <w:r>
              <w:fldChar w:fldCharType="begin"/>
            </w:r>
            <w:r>
              <w:instrText xml:space="preserve"> REF _Ref86443026 \r \h  \* MERGEFORMAT </w:instrText>
            </w:r>
            <w:r>
              <w:fldChar w:fldCharType="separate"/>
            </w:r>
            <w:r>
              <w:t>[1]</w:t>
            </w:r>
            <w:r>
              <w:fldChar w:fldCharType="end"/>
            </w:r>
            <w:r>
              <w:t xml:space="preserve"> and </w:t>
            </w:r>
            <w:r w:rsidRPr="00375B7A">
              <w:t xml:space="preserve">RAN3 impact </w:t>
            </w:r>
            <w:r>
              <w:t xml:space="preserve">is </w:t>
            </w:r>
            <w:r w:rsidRPr="00375B7A">
              <w:t>foreseen</w:t>
            </w:r>
            <w:r>
              <w:t xml:space="preserve">. </w:t>
            </w:r>
            <w:r w:rsidRPr="00F819D7">
              <w:t xml:space="preserve">RAN2/RAN3 coordination </w:t>
            </w:r>
            <w:r>
              <w:t xml:space="preserve">would be </w:t>
            </w:r>
            <w:r w:rsidRPr="00F819D7">
              <w:t xml:space="preserve">needed e.g. (1) (old) anchor node needs to retain the UE context even after anchor relocation and path switch is done (i.e. SDT proc. is ongoing), </w:t>
            </w:r>
            <w:r>
              <w:t xml:space="preserve">and </w:t>
            </w:r>
            <w:r w:rsidRPr="00F819D7">
              <w:t xml:space="preserve">(2) (old_ anchor </w:t>
            </w:r>
            <w:proofErr w:type="spellStart"/>
            <w:r w:rsidRPr="00F819D7">
              <w:t>gNB</w:t>
            </w:r>
            <w:proofErr w:type="spellEnd"/>
            <w:r w:rsidRPr="00F819D7">
              <w:t xml:space="preserve"> will perform MAC-I verification (even though the UE context has been relocated to a new anchor </w:t>
            </w:r>
            <w:proofErr w:type="spellStart"/>
            <w:r w:rsidRPr="00F819D7">
              <w:t>gNB</w:t>
            </w:r>
            <w:proofErr w:type="spellEnd"/>
            <w:r w:rsidRPr="00F819D7">
              <w:t>)</w:t>
            </w:r>
            <w:r>
              <w:t>.</w:t>
            </w:r>
          </w:p>
        </w:tc>
      </w:tr>
    </w:tbl>
    <w:p w14:paraId="44C21849" w14:textId="2A0E9E26" w:rsidR="002C0981" w:rsidRDefault="002C0981" w:rsidP="00D6416E">
      <w:pPr>
        <w:spacing w:after="0"/>
        <w:rPr>
          <w:b/>
        </w:rPr>
      </w:pPr>
      <w:r>
        <w:rPr>
          <w:b/>
        </w:rPr>
        <w:t>Reply to “Issue 8”:</w:t>
      </w:r>
    </w:p>
    <w:p w14:paraId="38598A96" w14:textId="1813C6E5" w:rsidR="00144C3E" w:rsidRDefault="002C0981" w:rsidP="00144C3E">
      <w:r>
        <w:t xml:space="preserve">This is again “business as usual”, i.e. of course the solution will have to be described in the relevant specifications. For RAN3, there is only stage-2 specification impact as no new procedures or signalling are required. </w:t>
      </w:r>
      <w:r w:rsidR="00144C3E">
        <w:t xml:space="preserve">The context is always retained in the old anchor </w:t>
      </w:r>
      <w:proofErr w:type="spellStart"/>
      <w:r w:rsidR="00144C3E">
        <w:t>gNB</w:t>
      </w:r>
      <w:proofErr w:type="spellEnd"/>
      <w:r w:rsidR="00144C3E">
        <w:t xml:space="preserve"> until the new anchor sends UE CONTEXT RELEASE message, so this is just a matter of proper network implementation and potentially stage-2 description, as mentioned above.</w:t>
      </w:r>
    </w:p>
    <w:p w14:paraId="317AB1BB" w14:textId="77777777" w:rsidR="00144C3E" w:rsidRDefault="00144C3E" w:rsidP="00144C3E"/>
    <w:tbl>
      <w:tblPr>
        <w:tblStyle w:val="TableGrid"/>
        <w:tblW w:w="0" w:type="auto"/>
        <w:tblLook w:val="04A0" w:firstRow="1" w:lastRow="0" w:firstColumn="1" w:lastColumn="0" w:noHBand="0" w:noVBand="1"/>
      </w:tblPr>
      <w:tblGrid>
        <w:gridCol w:w="9631"/>
      </w:tblGrid>
      <w:tr w:rsidR="00144C3E" w14:paraId="6DC902BE" w14:textId="77777777" w:rsidTr="00144C3E">
        <w:tc>
          <w:tcPr>
            <w:tcW w:w="9631" w:type="dxa"/>
          </w:tcPr>
          <w:p w14:paraId="338C61E4" w14:textId="77777777" w:rsidR="00144C3E" w:rsidRDefault="00144C3E" w:rsidP="00C80E85">
            <w:pPr>
              <w:pStyle w:val="ListParagraph"/>
              <w:numPr>
                <w:ilvl w:val="0"/>
                <w:numId w:val="4"/>
              </w:numPr>
              <w:overflowPunct w:val="0"/>
              <w:autoSpaceDE w:val="0"/>
              <w:autoSpaceDN w:val="0"/>
              <w:adjustRightInd w:val="0"/>
              <w:spacing w:after="120"/>
              <w:contextualSpacing w:val="0"/>
              <w:jc w:val="both"/>
            </w:pPr>
            <w:bookmarkStart w:id="19" w:name="_Ref86523428"/>
            <w:r w:rsidRPr="00D30549">
              <w:t xml:space="preserve">How </w:t>
            </w:r>
            <w:r>
              <w:t>proposed</w:t>
            </w:r>
            <w:r w:rsidRPr="00D30549">
              <w:t xml:space="preserve"> CCCH solution can be re-used to a new 3rd </w:t>
            </w:r>
            <w:proofErr w:type="spellStart"/>
            <w:r w:rsidRPr="00D30549">
              <w:t>gNB</w:t>
            </w:r>
            <w:proofErr w:type="spellEnd"/>
            <w:r w:rsidRPr="00D30549">
              <w:t xml:space="preserve"> is not clear</w:t>
            </w:r>
            <w:r>
              <w:t xml:space="preserve"> (e.g. when cell reselection happens).</w:t>
            </w:r>
            <w:bookmarkEnd w:id="19"/>
          </w:p>
          <w:p w14:paraId="2B943C80" w14:textId="77777777" w:rsidR="00144C3E" w:rsidRDefault="00144C3E" w:rsidP="00144C3E">
            <w:pPr>
              <w:pStyle w:val="ListParagraph"/>
              <w:spacing w:after="120"/>
              <w:jc w:val="both"/>
            </w:pPr>
            <w:r>
              <w:t xml:space="preserve">Observation 5 of </w:t>
            </w:r>
            <w:r>
              <w:fldChar w:fldCharType="begin"/>
            </w:r>
            <w:r>
              <w:instrText xml:space="preserve"> REF _Ref86443026 \r \h  \* MERGEFORMAT </w:instrText>
            </w:r>
            <w:r>
              <w:fldChar w:fldCharType="separate"/>
            </w:r>
            <w:r>
              <w:t>[1]</w:t>
            </w:r>
            <w:r>
              <w:fldChar w:fldCharType="end"/>
            </w:r>
            <w:r>
              <w:t xml:space="preserve"> claimed that the proposed CCCH solution can be reused to handle failure due to cell reselection (i.e. “</w:t>
            </w:r>
            <w:r w:rsidRPr="00C73222">
              <w:rPr>
                <w:i/>
                <w:iCs/>
              </w:rPr>
              <w:t xml:space="preserve">Observation 5. CCCH-based approach can be </w:t>
            </w:r>
            <w:r w:rsidRPr="00C73222">
              <w:rPr>
                <w:i/>
                <w:iCs/>
                <w:u w:val="single"/>
              </w:rPr>
              <w:t>directly reused</w:t>
            </w:r>
            <w:r w:rsidRPr="00C73222">
              <w:rPr>
                <w:i/>
                <w:iCs/>
              </w:rPr>
              <w:t xml:space="preserve"> to handle cell reselection during an ongoing SDT procedure and to handle SDT failure cases. DCCH</w:t>
            </w:r>
            <w:r w:rsidRPr="00E93CED">
              <w:t>-based approach does not offer this possibility.”). However, if there is a new 3</w:t>
            </w:r>
            <w:r w:rsidRPr="00E93CED">
              <w:rPr>
                <w:vertAlign w:val="superscript"/>
              </w:rPr>
              <w:t>rd</w:t>
            </w:r>
            <w:r w:rsidRPr="00E93CED">
              <w:t xml:space="preserve"> </w:t>
            </w:r>
            <w:proofErr w:type="spellStart"/>
            <w:r w:rsidRPr="00E93CED">
              <w:t>gNB</w:t>
            </w:r>
            <w:proofErr w:type="spellEnd"/>
            <w:r w:rsidRPr="00E93CED">
              <w:t xml:space="preserve"> (as shown in </w:t>
            </w:r>
            <w:r w:rsidRPr="00E93CED">
              <w:fldChar w:fldCharType="begin"/>
            </w:r>
            <w:r w:rsidRPr="00E93CED">
              <w:instrText xml:space="preserve"> REF _Ref86522832 \h </w:instrText>
            </w:r>
            <w:r>
              <w:instrText xml:space="preserve"> \* MERGEFORMAT </w:instrText>
            </w:r>
            <w:r w:rsidRPr="00E93CED">
              <w:fldChar w:fldCharType="separate"/>
            </w:r>
            <w:r w:rsidRPr="00940929">
              <w:t xml:space="preserve">Figure </w:t>
            </w:r>
            <w:r w:rsidRPr="007A0456">
              <w:rPr>
                <w:noProof/>
              </w:rPr>
              <w:t>4</w:t>
            </w:r>
            <w:r w:rsidRPr="00E93CED">
              <w:fldChar w:fldCharType="end"/>
            </w:r>
            <w:r>
              <w:t>), further discussion would be needed as there are many factors to consider.</w:t>
            </w:r>
          </w:p>
          <w:p w14:paraId="70E1B7B7" w14:textId="77777777" w:rsidR="00144C3E" w:rsidRDefault="00144C3E" w:rsidP="00144C3E">
            <w:pPr>
              <w:keepNext/>
              <w:jc w:val="center"/>
            </w:pPr>
            <w:r w:rsidRPr="00D937C0">
              <w:object w:dxaOrig="9649" w:dyaOrig="6013" w14:anchorId="537B1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220.85pt" o:ole="">
                  <v:imagedata r:id="rId17" o:title=""/>
                </v:shape>
                <o:OLEObject Type="Embed" ProgID="Visio.Drawing.15" ShapeID="_x0000_i1025" DrawAspect="Content" ObjectID="_1697873424" r:id="rId18"/>
              </w:object>
            </w:r>
          </w:p>
          <w:p w14:paraId="1E51D0AF" w14:textId="77777777" w:rsidR="00144C3E" w:rsidRDefault="00144C3E" w:rsidP="00144C3E">
            <w:pPr>
              <w:pStyle w:val="Caption"/>
              <w:jc w:val="center"/>
              <w:rPr>
                <w:i w:val="0"/>
                <w:iCs w:val="0"/>
                <w:color w:val="auto"/>
                <w:sz w:val="20"/>
                <w:szCs w:val="20"/>
              </w:rPr>
            </w:pPr>
            <w:bookmarkStart w:id="20" w:name="_Ref86522832"/>
            <w:r w:rsidRPr="00940929">
              <w:rPr>
                <w:i w:val="0"/>
                <w:iCs w:val="0"/>
                <w:color w:val="auto"/>
                <w:sz w:val="20"/>
                <w:szCs w:val="20"/>
              </w:rPr>
              <w:t xml:space="preserve">Figure </w:t>
            </w:r>
            <w:r w:rsidRPr="00940929">
              <w:rPr>
                <w:i w:val="0"/>
                <w:iCs w:val="0"/>
                <w:color w:val="auto"/>
                <w:sz w:val="20"/>
                <w:szCs w:val="20"/>
              </w:rPr>
              <w:fldChar w:fldCharType="begin"/>
            </w:r>
            <w:r w:rsidRPr="00940929">
              <w:rPr>
                <w:i w:val="0"/>
                <w:iCs w:val="0"/>
                <w:color w:val="auto"/>
                <w:sz w:val="20"/>
                <w:szCs w:val="20"/>
              </w:rPr>
              <w:instrText xml:space="preserve"> SEQ Figure \* ARABIC </w:instrText>
            </w:r>
            <w:r w:rsidRPr="00940929">
              <w:rPr>
                <w:i w:val="0"/>
                <w:iCs w:val="0"/>
                <w:color w:val="auto"/>
                <w:sz w:val="20"/>
                <w:szCs w:val="20"/>
              </w:rPr>
              <w:fldChar w:fldCharType="separate"/>
            </w:r>
            <w:r>
              <w:rPr>
                <w:i w:val="0"/>
                <w:iCs w:val="0"/>
                <w:noProof/>
                <w:color w:val="auto"/>
                <w:sz w:val="20"/>
                <w:szCs w:val="20"/>
              </w:rPr>
              <w:t>4</w:t>
            </w:r>
            <w:r w:rsidRPr="00940929">
              <w:rPr>
                <w:i w:val="0"/>
                <w:iCs w:val="0"/>
                <w:color w:val="auto"/>
                <w:sz w:val="20"/>
                <w:szCs w:val="20"/>
              </w:rPr>
              <w:fldChar w:fldCharType="end"/>
            </w:r>
            <w:bookmarkEnd w:id="20"/>
            <w:r w:rsidRPr="00940929">
              <w:rPr>
                <w:i w:val="0"/>
                <w:iCs w:val="0"/>
                <w:color w:val="auto"/>
                <w:sz w:val="20"/>
                <w:szCs w:val="20"/>
              </w:rPr>
              <w:t>. Recovery mechanism via CCCH solution</w:t>
            </w:r>
          </w:p>
          <w:p w14:paraId="48367F93" w14:textId="4BDB272C" w:rsidR="00144C3E" w:rsidRDefault="00144C3E" w:rsidP="00144C3E">
            <w:pPr>
              <w:ind w:left="720"/>
              <w:jc w:val="both"/>
            </w:pPr>
            <w:r>
              <w:t>On this topic, it is important to point that RAN2 already agreed that “</w:t>
            </w:r>
            <w:r w:rsidRPr="00501E3E">
              <w:rPr>
                <w:i/>
                <w:iCs/>
              </w:rPr>
              <w:t>When a UE detects a failure of an ongoing SDT session, UE transitions autonomously into RRC_IDLE (as baseline solution)</w:t>
            </w:r>
            <w:proofErr w:type="gramStart"/>
            <w:r>
              <w:rPr>
                <w:i/>
                <w:iCs/>
              </w:rPr>
              <w:t>.</w:t>
            </w:r>
            <w:r w:rsidRPr="00501E3E">
              <w:rPr>
                <w:i/>
                <w:iCs/>
              </w:rPr>
              <w:t>.</w:t>
            </w:r>
            <w:r w:rsidRPr="00A20530">
              <w:t>”</w:t>
            </w:r>
            <w:proofErr w:type="gramEnd"/>
            <w:r>
              <w:t xml:space="preserve">  Therefore, if this scenario does not aim to be addressed (as claimed in </w:t>
            </w:r>
            <w:r>
              <w:fldChar w:fldCharType="begin"/>
            </w:r>
            <w:r>
              <w:instrText xml:space="preserve"> REF _Ref86443026 \r \h  \* MERGEFORMAT </w:instrText>
            </w:r>
            <w:r>
              <w:fldChar w:fldCharType="separate"/>
            </w:r>
            <w:r>
              <w:t>[1]</w:t>
            </w:r>
            <w:r>
              <w:fldChar w:fldCharType="end"/>
            </w:r>
            <w:r>
              <w:t xml:space="preserve">), </w:t>
            </w:r>
            <w:r w:rsidRPr="00323968">
              <w:t>th</w:t>
            </w:r>
            <w:r>
              <w:t>is issue #9 with the</w:t>
            </w:r>
            <w:r w:rsidRPr="00323968">
              <w:t xml:space="preserve"> 3</w:t>
            </w:r>
            <w:r w:rsidRPr="00323968">
              <w:rPr>
                <w:vertAlign w:val="superscript"/>
              </w:rPr>
              <w:t>rd</w:t>
            </w:r>
            <w:r>
              <w:t xml:space="preserve"> </w:t>
            </w:r>
            <w:proofErr w:type="spellStart"/>
            <w:r w:rsidRPr="00323968">
              <w:t>gNB</w:t>
            </w:r>
            <w:proofErr w:type="spellEnd"/>
            <w:r w:rsidRPr="00323968">
              <w:t xml:space="preserve"> </w:t>
            </w:r>
            <w:r>
              <w:t>would not be applicable</w:t>
            </w:r>
            <w:r w:rsidRPr="00323968">
              <w:t>.</w:t>
            </w:r>
          </w:p>
        </w:tc>
      </w:tr>
    </w:tbl>
    <w:p w14:paraId="285DFA56" w14:textId="2B81B4CA" w:rsidR="002C0981" w:rsidRPr="00AE0892" w:rsidRDefault="00AE0892" w:rsidP="00D6416E">
      <w:pPr>
        <w:pStyle w:val="CommentText"/>
        <w:overflowPunct w:val="0"/>
        <w:autoSpaceDE w:val="0"/>
        <w:autoSpaceDN w:val="0"/>
        <w:adjustRightInd w:val="0"/>
        <w:spacing w:after="0"/>
        <w:rPr>
          <w:b/>
        </w:rPr>
      </w:pPr>
      <w:r>
        <w:rPr>
          <w:b/>
        </w:rPr>
        <w:t>Reply to “Issue 9”:</w:t>
      </w:r>
    </w:p>
    <w:p w14:paraId="5E10104F" w14:textId="5D4F174D" w:rsidR="002C0981" w:rsidRPr="004736E6" w:rsidRDefault="00AE0892" w:rsidP="00AE0892">
      <w:pPr>
        <w:pStyle w:val="CommentText"/>
        <w:overflowPunct w:val="0"/>
        <w:autoSpaceDE w:val="0"/>
        <w:autoSpaceDN w:val="0"/>
        <w:adjustRightInd w:val="0"/>
      </w:pPr>
      <w:r>
        <w:t>Firstly</w:t>
      </w:r>
      <w:r w:rsidR="00F30E21">
        <w:t>,</w:t>
      </w:r>
      <w:r>
        <w:t xml:space="preserve"> it should be pointed that only a part of the RAN2 agreement was quoted in the “issue 9</w:t>
      </w:r>
      <w:r w:rsidR="00A15363">
        <w:t>”</w:t>
      </w:r>
      <w:r>
        <w:t xml:space="preserve"> description above and the full agreement says: “</w:t>
      </w:r>
      <w:r w:rsidRPr="00AE0892">
        <w:t xml:space="preserve">When a UE detects a failure of an ongoing SDT session, UE transitions autonomously into RRC_IDLE (as baseline solution).   </w:t>
      </w:r>
      <w:r w:rsidRPr="00AE0892">
        <w:rPr>
          <w:highlight w:val="yellow"/>
        </w:rPr>
        <w:t>If time allows or have a ready solution we can consider further optimizations.</w:t>
      </w:r>
      <w:r>
        <w:t>” Obviously, when we choose DCCH approach, there is no way of addressing this issue</w:t>
      </w:r>
      <w:r w:rsidR="00A15363">
        <w:t xml:space="preserve"> at all in this release. And even if there is no time to address it in this release, if we go with DCCH approach, we will have to design a new solution from scratch if it is agreed to address it in future.</w:t>
      </w:r>
    </w:p>
    <w:p w14:paraId="662AABF5" w14:textId="388BE49A" w:rsidR="0023054F" w:rsidRDefault="00F30E21" w:rsidP="0023054F">
      <w:r>
        <w:t>Secondly, it is unclear what is meant by “many factors to consider”. What we mean by “reuse” is that the same rules will apply for cell reselection case as for non-SDT arrival case and there will be no need to re-discuss aspects such as which key to use</w:t>
      </w:r>
      <w:r w:rsidR="00F71612">
        <w:t>,</w:t>
      </w:r>
      <w:r>
        <w:t xml:space="preserve"> as seems to be suggeste</w:t>
      </w:r>
      <w:r w:rsidR="00791721">
        <w:t>d in</w:t>
      </w:r>
      <w:r>
        <w:t xml:space="preserve"> the figure</w:t>
      </w:r>
      <w:r w:rsidR="00791721">
        <w:t xml:space="preserve"> above</w:t>
      </w:r>
      <w:r>
        <w:t>. For the KEY-based CCCH approac</w:t>
      </w:r>
      <w:r w:rsidR="00A15363">
        <w:t>h, the procedure as proposed in</w:t>
      </w:r>
      <w:r w:rsidR="00A15363" w:rsidRPr="00A15363">
        <w:t xml:space="preserve"> </w:t>
      </w:r>
      <w:r w:rsidR="00D6416E">
        <w:t xml:space="preserve">[5] </w:t>
      </w:r>
      <w:r w:rsidR="00A15363">
        <w:t>can be reused with the following (rather obvious) differences:</w:t>
      </w:r>
    </w:p>
    <w:p w14:paraId="18047DA5" w14:textId="28A6BDC6" w:rsidR="00A15363" w:rsidRDefault="00A15363" w:rsidP="00C80E85">
      <w:pPr>
        <w:pStyle w:val="ListParagraph"/>
        <w:numPr>
          <w:ilvl w:val="0"/>
          <w:numId w:val="7"/>
        </w:numPr>
      </w:pPr>
      <w:r>
        <w:t xml:space="preserve">The </w:t>
      </w:r>
      <w:proofErr w:type="spellStart"/>
      <w:r>
        <w:t>RRCResumeRequest</w:t>
      </w:r>
      <w:proofErr w:type="spellEnd"/>
      <w:r>
        <w:t xml:space="preserve"> will be sent to a reselected cell/</w:t>
      </w:r>
      <w:proofErr w:type="spellStart"/>
      <w:r>
        <w:t>gNB</w:t>
      </w:r>
      <w:proofErr w:type="spellEnd"/>
      <w:r>
        <w:t xml:space="preserve"> (using the same principles as in the same cell case).</w:t>
      </w:r>
    </w:p>
    <w:p w14:paraId="16E34A51" w14:textId="2E4E903E" w:rsidR="00A15363" w:rsidRDefault="00A15363" w:rsidP="00C80E85">
      <w:pPr>
        <w:pStyle w:val="ListParagraph"/>
        <w:numPr>
          <w:ilvl w:val="0"/>
          <w:numId w:val="7"/>
        </w:numPr>
      </w:pPr>
      <w:r>
        <w:t xml:space="preserve">The old anchor </w:t>
      </w:r>
      <w:proofErr w:type="spellStart"/>
      <w:r>
        <w:t>gNB</w:t>
      </w:r>
      <w:proofErr w:type="spellEnd"/>
      <w:r>
        <w:t xml:space="preserve"> will provide context to the reselected </w:t>
      </w:r>
      <w:proofErr w:type="spellStart"/>
      <w:r>
        <w:t>gNB</w:t>
      </w:r>
      <w:proofErr w:type="spellEnd"/>
      <w:r>
        <w:t xml:space="preserve"> instead of the previously serving </w:t>
      </w:r>
      <w:proofErr w:type="spellStart"/>
      <w:r>
        <w:t>gNB</w:t>
      </w:r>
      <w:proofErr w:type="spellEnd"/>
      <w:r>
        <w:t>.</w:t>
      </w:r>
    </w:p>
    <w:p w14:paraId="0A61DFB5" w14:textId="03E2B549" w:rsidR="00A15363" w:rsidRDefault="00A15363" w:rsidP="00C80E85">
      <w:pPr>
        <w:pStyle w:val="ListParagraph"/>
        <w:numPr>
          <w:ilvl w:val="0"/>
          <w:numId w:val="7"/>
        </w:numPr>
      </w:pPr>
      <w:r>
        <w:t xml:space="preserve">The connection will be resumed in the reselected </w:t>
      </w:r>
      <w:proofErr w:type="spellStart"/>
      <w:r>
        <w:t>gNB</w:t>
      </w:r>
      <w:proofErr w:type="spellEnd"/>
      <w:r>
        <w:t xml:space="preserve"> rather than the previously serving </w:t>
      </w:r>
      <w:proofErr w:type="spellStart"/>
      <w:r>
        <w:t>gNB</w:t>
      </w:r>
      <w:proofErr w:type="spellEnd"/>
      <w:r>
        <w:t>.</w:t>
      </w:r>
    </w:p>
    <w:p w14:paraId="0DEC5D17" w14:textId="6926C2DC" w:rsidR="0014762D" w:rsidRDefault="0014762D" w:rsidP="0014762D">
      <w:pPr>
        <w:pStyle w:val="Heading2"/>
      </w:pPr>
      <w:r>
        <w:t>2.2</w:t>
      </w:r>
      <w:r>
        <w:tab/>
        <w:t>Open issues for DCCH solution</w:t>
      </w:r>
    </w:p>
    <w:p w14:paraId="0F0E6324" w14:textId="3E0821B3" w:rsidR="0014762D" w:rsidRDefault="0014762D" w:rsidP="008E18E1">
      <w:r>
        <w:t>In the past discussion, it was very often mentioned that a disadvantage of CCCH solution is that it requires further discussions on two points:</w:t>
      </w:r>
    </w:p>
    <w:p w14:paraId="59019CFA" w14:textId="7C62CC31" w:rsidR="0014762D" w:rsidRDefault="0014762D" w:rsidP="00C80E85">
      <w:pPr>
        <w:pStyle w:val="ListParagraph"/>
        <w:numPr>
          <w:ilvl w:val="0"/>
          <w:numId w:val="8"/>
        </w:numPr>
      </w:pPr>
      <w:r>
        <w:t xml:space="preserve">How to calculate </w:t>
      </w:r>
      <w:proofErr w:type="spellStart"/>
      <w:r>
        <w:t>resumeMAC</w:t>
      </w:r>
      <w:proofErr w:type="spellEnd"/>
      <w:r>
        <w:t xml:space="preserve">-I for the second resume request (i.e. whether to use </w:t>
      </w:r>
      <w:r w:rsidR="008C0736">
        <w:t xml:space="preserve">new </w:t>
      </w:r>
      <w:r>
        <w:t xml:space="preserve">KEY or </w:t>
      </w:r>
      <w:r w:rsidR="008C0736">
        <w:t xml:space="preserve">a different </w:t>
      </w:r>
      <w:r>
        <w:t>COUNT</w:t>
      </w:r>
      <w:r w:rsidR="008C0736">
        <w:t xml:space="preserve"> value or modified MESSAGE as input</w:t>
      </w:r>
      <w:r>
        <w:t>)</w:t>
      </w:r>
    </w:p>
    <w:p w14:paraId="27574170" w14:textId="2F4A341C" w:rsidR="0014762D" w:rsidRDefault="008C0736" w:rsidP="00C80E85">
      <w:pPr>
        <w:pStyle w:val="ListParagraph"/>
        <w:numPr>
          <w:ilvl w:val="0"/>
          <w:numId w:val="8"/>
        </w:numPr>
      </w:pPr>
      <w:r>
        <w:t xml:space="preserve">How the </w:t>
      </w:r>
      <w:proofErr w:type="spellStart"/>
      <w:r>
        <w:t>gNB</w:t>
      </w:r>
      <w:proofErr w:type="spellEnd"/>
      <w:r>
        <w:t xml:space="preserve"> recognizes the second resume request, i.e. whether to do this based on new resume cause, new LCID or based on I-RNTI.</w:t>
      </w:r>
    </w:p>
    <w:p w14:paraId="35AFAB45" w14:textId="5E881AF9" w:rsidR="008C0736" w:rsidRDefault="008C0736" w:rsidP="00DC176C">
      <w:pPr>
        <w:spacing w:after="0"/>
      </w:pPr>
      <w:r>
        <w:t>What is being ignored is that DCCH solution requires further discussion on numerous points:</w:t>
      </w:r>
    </w:p>
    <w:p w14:paraId="0EB99751" w14:textId="508ED513" w:rsidR="008C0736" w:rsidRDefault="00AC0A4D" w:rsidP="00C80E85">
      <w:pPr>
        <w:pStyle w:val="ListParagraph"/>
        <w:numPr>
          <w:ilvl w:val="0"/>
          <w:numId w:val="9"/>
        </w:numPr>
      </w:pPr>
      <w:r>
        <w:t xml:space="preserve">Issue 1: </w:t>
      </w:r>
      <w:r w:rsidR="008C0736">
        <w:t>Whether to use an existing or a new message.</w:t>
      </w:r>
    </w:p>
    <w:p w14:paraId="4C94BE72" w14:textId="1DA68CB1" w:rsidR="008C0736" w:rsidRDefault="00AC0A4D" w:rsidP="00C80E85">
      <w:pPr>
        <w:pStyle w:val="ListParagraph"/>
        <w:numPr>
          <w:ilvl w:val="0"/>
          <w:numId w:val="9"/>
        </w:numPr>
      </w:pPr>
      <w:r>
        <w:t xml:space="preserve">Issue 2: </w:t>
      </w:r>
      <w:r w:rsidR="008C0736">
        <w:t xml:space="preserve">What should be the contents of the </w:t>
      </w:r>
      <w:proofErr w:type="gramStart"/>
      <w:r w:rsidR="008C0736">
        <w:t>message.</w:t>
      </w:r>
      <w:proofErr w:type="gramEnd"/>
    </w:p>
    <w:p w14:paraId="14CED51B" w14:textId="77777777" w:rsidR="00DE199C" w:rsidRDefault="00DE199C" w:rsidP="00DE199C">
      <w:pPr>
        <w:pStyle w:val="ListParagraph"/>
        <w:numPr>
          <w:ilvl w:val="0"/>
          <w:numId w:val="9"/>
        </w:numPr>
      </w:pPr>
      <w:r>
        <w:t>Issue 3: Related to issue 2, it should be discussed whether a new resume cause is needed, e.g. if non-SDT is triggered by RNA update or signalling while SDT was triggered for data etc. The CT1 reply on this aspect provided in [6] was very unclear and further interactions with CT1 may be needed.</w:t>
      </w:r>
    </w:p>
    <w:p w14:paraId="6FC3AECE" w14:textId="5327F031" w:rsidR="008C0736" w:rsidRDefault="00621E45" w:rsidP="00C80E85">
      <w:pPr>
        <w:pStyle w:val="ListParagraph"/>
        <w:numPr>
          <w:ilvl w:val="0"/>
          <w:numId w:val="9"/>
        </w:numPr>
      </w:pPr>
      <w:r>
        <w:t>Issue 4</w:t>
      </w:r>
      <w:r w:rsidR="00AC0A4D">
        <w:t xml:space="preserve">: </w:t>
      </w:r>
      <w:r w:rsidR="008C0736">
        <w:t>What happens if the UE does not receive a reply from the network timely (this is especially problematic in case the non-SDT data is high priority traffic, e.g. an emergency call)</w:t>
      </w:r>
      <w:proofErr w:type="gramStart"/>
      <w:r w:rsidR="00DC176C">
        <w:t>.</w:t>
      </w:r>
      <w:proofErr w:type="gramEnd"/>
    </w:p>
    <w:p w14:paraId="482C5696" w14:textId="4B62F32D" w:rsidR="00DC176C" w:rsidRDefault="00621E45" w:rsidP="00C80E85">
      <w:pPr>
        <w:pStyle w:val="ListParagraph"/>
        <w:numPr>
          <w:ilvl w:val="0"/>
          <w:numId w:val="9"/>
        </w:numPr>
      </w:pPr>
      <w:r>
        <w:t>Issue 5</w:t>
      </w:r>
      <w:r w:rsidR="00AC0A4D">
        <w:t xml:space="preserve">: </w:t>
      </w:r>
      <w:r w:rsidR="00DC176C">
        <w:t xml:space="preserve">A new procedure for choosing between normal resume procedure (when SDT is not ongoing) and </w:t>
      </w:r>
      <w:r w:rsidR="009C24C6">
        <w:t>new DCCH-based procedure (when SDT is ongoing).</w:t>
      </w:r>
    </w:p>
    <w:p w14:paraId="4C367665" w14:textId="64334D9C" w:rsidR="009C24C6" w:rsidRDefault="00621E45" w:rsidP="00C80E85">
      <w:pPr>
        <w:pStyle w:val="ListParagraph"/>
        <w:numPr>
          <w:ilvl w:val="0"/>
          <w:numId w:val="9"/>
        </w:numPr>
      </w:pPr>
      <w:r>
        <w:t>Issue 6</w:t>
      </w:r>
      <w:r w:rsidR="00AC0A4D">
        <w:t xml:space="preserve">: </w:t>
      </w:r>
      <w:r w:rsidR="009C24C6">
        <w:t xml:space="preserve">What happens in case DCCH message was triggered and the UE receives </w:t>
      </w:r>
      <w:proofErr w:type="spellStart"/>
      <w:r w:rsidR="009C24C6">
        <w:t>RRCRelease</w:t>
      </w:r>
      <w:proofErr w:type="spellEnd"/>
      <w:r w:rsidR="009C24C6">
        <w:t xml:space="preserve"> in the meantime, e.g. will the UE trigger a new setup/resume procedure in this case? Based on which trigger?</w:t>
      </w:r>
    </w:p>
    <w:p w14:paraId="30C291BE" w14:textId="430AAA92" w:rsidR="00A97E8F" w:rsidRDefault="00A97E8F" w:rsidP="00C80E85">
      <w:pPr>
        <w:pStyle w:val="ListParagraph"/>
        <w:numPr>
          <w:ilvl w:val="0"/>
          <w:numId w:val="9"/>
        </w:numPr>
      </w:pPr>
      <w:r>
        <w:t xml:space="preserve">Issue 7: In general, it should be discussed what the UE behaviour is when different network replies are received </w:t>
      </w:r>
      <w:r w:rsidR="00DE667D">
        <w:t>after sending DCCH message and the UE is not moved to RRC Connected, e.g. if network replies with RRC Reject. All possible cases are already covered for RRC Resume Request procedure.</w:t>
      </w:r>
    </w:p>
    <w:p w14:paraId="0AF091A2" w14:textId="26C99E00" w:rsidR="00471392" w:rsidRDefault="00471392" w:rsidP="00471392">
      <w:r>
        <w:t xml:space="preserve">As can be seen, the amount of the discussions required to specify DCCH solution is higher than for CCCH approach. Some of these were addressed, e.g. in </w:t>
      </w:r>
      <w:r w:rsidR="001212FE">
        <w:t xml:space="preserve">[7] </w:t>
      </w:r>
      <w:r w:rsidR="00AC0A4D">
        <w:t>(issue 1, 2), but they express a preference of only some companies while the decision has to be made by all the companies in RAN2 anyway. There are several issues though that were not addressed nor discussed until now (issue 3, 4, 5)</w:t>
      </w:r>
      <w:r w:rsidR="00301038">
        <w:t>.</w:t>
      </w:r>
    </w:p>
    <w:p w14:paraId="35FE212A" w14:textId="77777777" w:rsidR="0014762D" w:rsidRDefault="0014762D" w:rsidP="008E18E1"/>
    <w:p w14:paraId="714B0DDD" w14:textId="0B66D758" w:rsidR="0014762D" w:rsidRDefault="0014762D" w:rsidP="0014762D">
      <w:pPr>
        <w:pStyle w:val="Heading1"/>
      </w:pPr>
      <w:r>
        <w:t>3</w:t>
      </w:r>
      <w:r>
        <w:tab/>
        <w:t>Summary</w:t>
      </w:r>
    </w:p>
    <w:p w14:paraId="075062E2" w14:textId="08507D07" w:rsidR="00A15363" w:rsidRDefault="0014762D" w:rsidP="008E18E1">
      <w:r>
        <w:t xml:space="preserve">In section 2.1 we addressed the comments that were made for CCCH-based approach in </w:t>
      </w:r>
      <w:r w:rsidR="008304C0">
        <w:t>[1]</w:t>
      </w:r>
      <w:r>
        <w:t xml:space="preserve"> showing </w:t>
      </w:r>
      <w:r w:rsidR="00301038">
        <w:t>why we believe the issues that are raised are either not issues or are irrelevant for the scenario that is being discussed. In section 2.2 we show that the number of the real issues that need to be addressed is actually higher for DCCH solution than for CCCH one. It is clear that both solutions are feasible and therefore we belie</w:t>
      </w:r>
      <w:r w:rsidR="00791721">
        <w:t xml:space="preserve">ve the decision should be made by </w:t>
      </w:r>
      <w:r w:rsidR="00301038">
        <w:t>considering objective factors such as:</w:t>
      </w:r>
    </w:p>
    <w:p w14:paraId="589FE05F" w14:textId="0B46963C" w:rsidR="00301038" w:rsidRDefault="00301038" w:rsidP="00C80E85">
      <w:pPr>
        <w:pStyle w:val="ListParagraph"/>
        <w:numPr>
          <w:ilvl w:val="0"/>
          <w:numId w:val="10"/>
        </w:numPr>
      </w:pPr>
      <w:r>
        <w:t>The specifications impact of each of the solutions (especially considering that the addressed scenario is unlikely to happen often)</w:t>
      </w:r>
    </w:p>
    <w:p w14:paraId="2E023694" w14:textId="7B0DECF1" w:rsidR="00301038" w:rsidRDefault="00301038" w:rsidP="00C80E85">
      <w:pPr>
        <w:pStyle w:val="ListParagraph"/>
        <w:numPr>
          <w:ilvl w:val="0"/>
          <w:numId w:val="10"/>
        </w:numPr>
      </w:pPr>
      <w:r>
        <w:t>The possibility of reuse of the existing procedures (especially considering that the addressed scenario is unlikely to happen often).</w:t>
      </w:r>
    </w:p>
    <w:p w14:paraId="549C872A" w14:textId="05D89A0A" w:rsidR="00301038" w:rsidRDefault="00301038" w:rsidP="00C80E85">
      <w:pPr>
        <w:pStyle w:val="ListParagraph"/>
        <w:numPr>
          <w:ilvl w:val="0"/>
          <w:numId w:val="10"/>
        </w:numPr>
      </w:pPr>
      <w:r>
        <w:t>The potential of the solution to be applied to other use cases, namely SDT failure/cell reselection optimization.</w:t>
      </w:r>
    </w:p>
    <w:p w14:paraId="707378C4" w14:textId="309D5193" w:rsidR="00473E48" w:rsidRDefault="00473E48" w:rsidP="00473E48">
      <w:r>
        <w:t>Based on this we propose:</w:t>
      </w:r>
    </w:p>
    <w:p w14:paraId="1E4F4973" w14:textId="4B41AC72" w:rsidR="00473E48" w:rsidRDefault="00473E48" w:rsidP="00473E48">
      <w:pPr>
        <w:rPr>
          <w:b/>
        </w:rPr>
      </w:pPr>
      <w:r>
        <w:rPr>
          <w:b/>
        </w:rPr>
        <w:t>Proposal 1: RAN2 is requested to choos</w:t>
      </w:r>
      <w:r w:rsidR="00791721">
        <w:rPr>
          <w:b/>
        </w:rPr>
        <w:t>e between CCCH-based approach and</w:t>
      </w:r>
      <w:r>
        <w:rPr>
          <w:b/>
        </w:rPr>
        <w:t xml:space="preserve"> DCCH-based approach, considering objective factors such as:</w:t>
      </w:r>
    </w:p>
    <w:p w14:paraId="4927C600" w14:textId="77777777" w:rsidR="00473E48" w:rsidRPr="00473E48" w:rsidRDefault="00473E48" w:rsidP="00C80E85">
      <w:pPr>
        <w:pStyle w:val="ListParagraph"/>
        <w:numPr>
          <w:ilvl w:val="0"/>
          <w:numId w:val="11"/>
        </w:numPr>
        <w:rPr>
          <w:b/>
        </w:rPr>
      </w:pPr>
      <w:r w:rsidRPr="00473E48">
        <w:rPr>
          <w:b/>
        </w:rPr>
        <w:t>The specifications impact of each of the solutions (especially considering that the addressed scenario is unlikely to happen often)</w:t>
      </w:r>
    </w:p>
    <w:p w14:paraId="15E3CCDD" w14:textId="77777777" w:rsidR="00473E48" w:rsidRPr="00473E48" w:rsidRDefault="00473E48" w:rsidP="00C80E85">
      <w:pPr>
        <w:pStyle w:val="ListParagraph"/>
        <w:numPr>
          <w:ilvl w:val="0"/>
          <w:numId w:val="11"/>
        </w:numPr>
        <w:rPr>
          <w:b/>
        </w:rPr>
      </w:pPr>
      <w:r w:rsidRPr="00473E48">
        <w:rPr>
          <w:b/>
        </w:rPr>
        <w:t>The possibility of reuse of the existing procedures (especially considering that the addressed scenario is unlikely to happen often).</w:t>
      </w:r>
    </w:p>
    <w:p w14:paraId="5F36EC1C" w14:textId="77777777" w:rsidR="00473E48" w:rsidRPr="00473E48" w:rsidRDefault="00473E48" w:rsidP="00C80E85">
      <w:pPr>
        <w:pStyle w:val="ListParagraph"/>
        <w:numPr>
          <w:ilvl w:val="0"/>
          <w:numId w:val="11"/>
        </w:numPr>
        <w:rPr>
          <w:b/>
        </w:rPr>
      </w:pPr>
      <w:r w:rsidRPr="00473E48">
        <w:rPr>
          <w:b/>
        </w:rPr>
        <w:t>The potential of the solution to be applied to other use cases, namely SDT failure/cell reselection optimization.</w:t>
      </w:r>
    </w:p>
    <w:p w14:paraId="790C2BCB" w14:textId="45E35DC7" w:rsidR="00FE19F7" w:rsidRPr="00F32991" w:rsidRDefault="00FE19F7" w:rsidP="00A209D6"/>
    <w:p w14:paraId="432B0A82" w14:textId="3472A3BA" w:rsidR="00A209D6" w:rsidRPr="00212C18" w:rsidRDefault="00C373B5" w:rsidP="003E2413">
      <w:pPr>
        <w:pStyle w:val="Heading1"/>
      </w:pPr>
      <w:r w:rsidRPr="00212C18">
        <w:t>References</w:t>
      </w:r>
    </w:p>
    <w:p w14:paraId="4074BA46" w14:textId="48767774" w:rsidR="003F58CF" w:rsidRPr="00B83E27" w:rsidRDefault="003F58CF" w:rsidP="003F58CF">
      <w:pPr>
        <w:pStyle w:val="ListParagraph"/>
        <w:numPr>
          <w:ilvl w:val="0"/>
          <w:numId w:val="2"/>
        </w:numPr>
      </w:pPr>
      <w:r w:rsidRPr="00E95D8B">
        <w:rPr>
          <w:lang w:val="en-US"/>
        </w:rPr>
        <w:t>R2-2111275</w:t>
      </w:r>
      <w:r>
        <w:rPr>
          <w:lang w:val="en-US"/>
        </w:rPr>
        <w:t xml:space="preserve">, </w:t>
      </w:r>
      <w:r w:rsidRPr="003F58CF">
        <w:rPr>
          <w:lang w:val="en-US"/>
        </w:rPr>
        <w:t>Comments on the proposed CCCH solution for non-SDT data arrival</w:t>
      </w:r>
      <w:r>
        <w:rPr>
          <w:lang w:val="en-US"/>
        </w:rPr>
        <w:t xml:space="preserve">, </w:t>
      </w:r>
      <w:r w:rsidRPr="003F58CF">
        <w:rPr>
          <w:lang w:val="en-US"/>
        </w:rPr>
        <w:t>Intel Corporation, ZTE corporation, Apple</w:t>
      </w:r>
    </w:p>
    <w:p w14:paraId="44EC02DF" w14:textId="77777777" w:rsidR="00B83E27" w:rsidRDefault="00B83E27" w:rsidP="00B83E27">
      <w:pPr>
        <w:pStyle w:val="ListParagraph"/>
        <w:numPr>
          <w:ilvl w:val="0"/>
          <w:numId w:val="2"/>
        </w:numPr>
      </w:pPr>
      <w:r w:rsidRPr="00793949">
        <w:t>R2-2109065</w:t>
      </w:r>
      <w:r>
        <w:t xml:space="preserve">, </w:t>
      </w:r>
      <w:r w:rsidRPr="00793949">
        <w:t>Reply LS on Small data transmissions</w:t>
      </w:r>
      <w:r>
        <w:t>, Source: SA3</w:t>
      </w:r>
    </w:p>
    <w:p w14:paraId="5864BB0F" w14:textId="77777777" w:rsidR="00D6416E" w:rsidRDefault="00D6416E" w:rsidP="00D6416E">
      <w:pPr>
        <w:pStyle w:val="ListParagraph"/>
        <w:numPr>
          <w:ilvl w:val="0"/>
          <w:numId w:val="2"/>
        </w:numPr>
      </w:pPr>
      <w:r>
        <w:t xml:space="preserve">R2-2107292, </w:t>
      </w:r>
      <w:r w:rsidRPr="00D60023">
        <w:t>Report of email discussion [Post114-e][507][</w:t>
      </w:r>
      <w:proofErr w:type="spellStart"/>
      <w:r w:rsidRPr="00D60023">
        <w:t>SData</w:t>
      </w:r>
      <w:proofErr w:type="spellEnd"/>
      <w:r w:rsidRPr="00D60023">
        <w:t>] Non-SDT data arrival handling</w:t>
      </w:r>
      <w:r>
        <w:t xml:space="preserve">, </w:t>
      </w:r>
      <w:r w:rsidRPr="00D60023">
        <w:t>Intel Corporation</w:t>
      </w:r>
      <w:r w:rsidRPr="00D60023">
        <w:tab/>
      </w:r>
    </w:p>
    <w:p w14:paraId="355CD1DE" w14:textId="707903E3" w:rsidR="00B83E27" w:rsidRDefault="00B83E27" w:rsidP="00B83E27">
      <w:pPr>
        <w:pStyle w:val="ListParagraph"/>
        <w:numPr>
          <w:ilvl w:val="0"/>
          <w:numId w:val="2"/>
        </w:numPr>
      </w:pPr>
      <w:r w:rsidRPr="00B83E27">
        <w:t>RP-212594</w:t>
      </w:r>
      <w:r>
        <w:t xml:space="preserve">, </w:t>
      </w:r>
      <w:r w:rsidRPr="00B83E27">
        <w:t>Work Item on NR small data transmissions in INACTIVE state</w:t>
      </w:r>
      <w:r>
        <w:t xml:space="preserve">, </w:t>
      </w:r>
      <w:r w:rsidRPr="00B83E27">
        <w:t>ZTE Corporation</w:t>
      </w:r>
    </w:p>
    <w:p w14:paraId="206A08A9" w14:textId="132B6179" w:rsidR="00D6416E" w:rsidRDefault="00D6416E" w:rsidP="00D6416E">
      <w:pPr>
        <w:pStyle w:val="ListParagraph"/>
        <w:numPr>
          <w:ilvl w:val="0"/>
          <w:numId w:val="2"/>
        </w:numPr>
      </w:pPr>
      <w:r w:rsidRPr="00A15363">
        <w:t>R2-2110596</w:t>
      </w:r>
      <w:r>
        <w:t xml:space="preserve">, </w:t>
      </w:r>
      <w:r w:rsidRPr="00D6416E">
        <w:t>Non-SDT data arrival</w:t>
      </w:r>
      <w:r>
        <w:t xml:space="preserve">, </w:t>
      </w:r>
      <w:r w:rsidRPr="00D6416E">
        <w:t xml:space="preserve">Huawei, HiSilicon, </w:t>
      </w:r>
      <w:proofErr w:type="spellStart"/>
      <w:r w:rsidRPr="00D6416E">
        <w:t>InterDigital</w:t>
      </w:r>
      <w:proofErr w:type="spellEnd"/>
      <w:r w:rsidRPr="00D6416E">
        <w:t xml:space="preserve">, LGE, Ericsson, </w:t>
      </w:r>
      <w:proofErr w:type="spellStart"/>
      <w:r w:rsidRPr="00D6416E">
        <w:t>ASUSTeK</w:t>
      </w:r>
      <w:proofErr w:type="spellEnd"/>
      <w:r w:rsidRPr="00D6416E">
        <w:t xml:space="preserve">, Nokia, Nokia Shanghai Bell, Google, </w:t>
      </w:r>
      <w:proofErr w:type="spellStart"/>
      <w:r w:rsidRPr="00D6416E">
        <w:t>Rakuten</w:t>
      </w:r>
      <w:proofErr w:type="spellEnd"/>
      <w:r w:rsidRPr="00D6416E">
        <w:t xml:space="preserve"> Mobile, Fujitsu, NEC</w:t>
      </w:r>
    </w:p>
    <w:p w14:paraId="0E3611C6" w14:textId="5BE15670" w:rsidR="00621E45" w:rsidRDefault="00621E45" w:rsidP="00621E45">
      <w:pPr>
        <w:pStyle w:val="ListParagraph"/>
        <w:numPr>
          <w:ilvl w:val="0"/>
          <w:numId w:val="2"/>
        </w:numPr>
      </w:pPr>
      <w:r>
        <w:t xml:space="preserve">R2-2109308, </w:t>
      </w:r>
      <w:r w:rsidRPr="00621E45">
        <w:t>Reply LS on Small data transmission</w:t>
      </w:r>
      <w:r>
        <w:t>, Source: CT1</w:t>
      </w:r>
    </w:p>
    <w:p w14:paraId="2D14D5E0" w14:textId="6036ED12" w:rsidR="00D60023" w:rsidRPr="00A209D6" w:rsidRDefault="001212FE" w:rsidP="006277FE">
      <w:pPr>
        <w:pStyle w:val="ListParagraph"/>
        <w:numPr>
          <w:ilvl w:val="0"/>
          <w:numId w:val="2"/>
        </w:numPr>
      </w:pPr>
      <w:r w:rsidRPr="00AC0A4D">
        <w:t>R2-2109617</w:t>
      </w:r>
      <w:r>
        <w:t xml:space="preserve">, </w:t>
      </w:r>
      <w:r w:rsidRPr="001212FE">
        <w:t>DCCH-based indication of non-SDT data arrival</w:t>
      </w:r>
      <w:r>
        <w:t xml:space="preserve">, Intel Corporation, ZTE corporation, </w:t>
      </w:r>
      <w:proofErr w:type="spellStart"/>
      <w:r>
        <w:t>Sanechips</w:t>
      </w:r>
      <w:proofErr w:type="spellEnd"/>
      <w:r>
        <w:t xml:space="preserve">, Samsung, CMCC, Qualcomm, OPPO, Sharp, Xiaomi, Sony, CATT, FGI, Asia Pacific Telecom, </w:t>
      </w:r>
      <w:proofErr w:type="spellStart"/>
      <w:r>
        <w:t>Radisys</w:t>
      </w:r>
      <w:proofErr w:type="spellEnd"/>
    </w:p>
    <w:sectPr w:rsidR="00D60023" w:rsidRPr="00A209D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2D60" w16cex:dateUtc="2021-10-19T02:41:00Z"/>
  <w16cex:commentExtensible w16cex:durableId="2519ABEE" w16cex:dateUtc="2021-10-19T00:46:00Z"/>
  <w16cex:commentExtensible w16cex:durableId="2519AD8F" w16cex:dateUtc="2021-10-19T11:48:00Z"/>
  <w16cex:commentExtensible w16cex:durableId="2519ABEF" w16cex:dateUtc="2021-10-19T01:01:00Z"/>
  <w16cex:commentExtensible w16cex:durableId="2519AE6E" w16cex:dateUtc="2021-10-19T11:51:00Z"/>
  <w16cex:commentExtensible w16cex:durableId="25192CD7" w16cex:dateUtc="2021-10-19T02:39:00Z"/>
  <w16cex:commentExtensible w16cex:durableId="2519ABF1" w16cex:dateUtc="2021-10-19T01:30:00Z"/>
  <w16cex:commentExtensible w16cex:durableId="2519B0B5" w16cex:dateUtc="2021-10-19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107A25" w16cid:durableId="25192D60"/>
  <w16cid:commentId w16cid:paraId="03D79C92" w16cid:durableId="2519ABEE"/>
  <w16cid:commentId w16cid:paraId="5F5B6BA4" w16cid:durableId="2519AD8F"/>
  <w16cid:commentId w16cid:paraId="17391453" w16cid:durableId="2519ABEF"/>
  <w16cid:commentId w16cid:paraId="59830FE5" w16cid:durableId="2519AE6E"/>
  <w16cid:commentId w16cid:paraId="0D033592" w16cid:durableId="25192CD7"/>
  <w16cid:commentId w16cid:paraId="4B6B1494" w16cid:durableId="2519ABF1"/>
  <w16cid:commentId w16cid:paraId="0C02BF5D" w16cid:durableId="2519B0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BF2DD" w14:textId="77777777" w:rsidR="002D59B6" w:rsidRDefault="002D59B6">
      <w:r>
        <w:separator/>
      </w:r>
    </w:p>
  </w:endnote>
  <w:endnote w:type="continuationSeparator" w:id="0">
    <w:p w14:paraId="0B980C32" w14:textId="77777777" w:rsidR="002D59B6" w:rsidRDefault="002D59B6">
      <w:r>
        <w:continuationSeparator/>
      </w:r>
    </w:p>
  </w:endnote>
  <w:endnote w:type="continuationNotice" w:id="1">
    <w:p w14:paraId="3F91632A" w14:textId="77777777" w:rsidR="002D59B6" w:rsidRDefault="002D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A9AC6" w14:textId="77777777" w:rsidR="002D59B6" w:rsidRDefault="002D59B6">
      <w:r>
        <w:separator/>
      </w:r>
    </w:p>
  </w:footnote>
  <w:footnote w:type="continuationSeparator" w:id="0">
    <w:p w14:paraId="2B344285" w14:textId="77777777" w:rsidR="002D59B6" w:rsidRDefault="002D59B6">
      <w:r>
        <w:continuationSeparator/>
      </w:r>
    </w:p>
  </w:footnote>
  <w:footnote w:type="continuationNotice" w:id="1">
    <w:p w14:paraId="0EB01546" w14:textId="77777777" w:rsidR="002D59B6" w:rsidRDefault="002D59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E7CB6"/>
    <w:multiLevelType w:val="hybridMultilevel"/>
    <w:tmpl w:val="71F67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B4288"/>
    <w:multiLevelType w:val="hybridMultilevel"/>
    <w:tmpl w:val="4C70D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6979FC"/>
    <w:multiLevelType w:val="hybridMultilevel"/>
    <w:tmpl w:val="2312C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8C6081"/>
    <w:multiLevelType w:val="hybridMultilevel"/>
    <w:tmpl w:val="5F04B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1D072E"/>
    <w:multiLevelType w:val="hybridMultilevel"/>
    <w:tmpl w:val="D0A4A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2D207B"/>
    <w:multiLevelType w:val="hybridMultilevel"/>
    <w:tmpl w:val="96000816"/>
    <w:lvl w:ilvl="0" w:tplc="09F65F84">
      <w:start w:val="1"/>
      <w:numFmt w:val="decimal"/>
      <w:lvlText w:val="Issue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C5EED"/>
    <w:multiLevelType w:val="hybridMultilevel"/>
    <w:tmpl w:val="4C70D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343660"/>
    <w:multiLevelType w:val="hybridMultilevel"/>
    <w:tmpl w:val="7E723D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6"/>
  </w:num>
  <w:num w:numId="5">
    <w:abstractNumId w:val="5"/>
  </w:num>
  <w:num w:numId="6">
    <w:abstractNumId w:val="2"/>
  </w:num>
  <w:num w:numId="7">
    <w:abstractNumId w:val="3"/>
  </w:num>
  <w:num w:numId="8">
    <w:abstractNumId w:val="0"/>
  </w:num>
  <w:num w:numId="9">
    <w:abstractNumId w:val="10"/>
  </w:num>
  <w:num w:numId="10">
    <w:abstractNumId w:val="1"/>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05"/>
    <w:rsid w:val="00024440"/>
    <w:rsid w:val="0002558A"/>
    <w:rsid w:val="000273C1"/>
    <w:rsid w:val="00032255"/>
    <w:rsid w:val="0003290F"/>
    <w:rsid w:val="00033397"/>
    <w:rsid w:val="000378D7"/>
    <w:rsid w:val="00040095"/>
    <w:rsid w:val="00045AD3"/>
    <w:rsid w:val="000534AE"/>
    <w:rsid w:val="00055988"/>
    <w:rsid w:val="000628EC"/>
    <w:rsid w:val="000645A1"/>
    <w:rsid w:val="0006509A"/>
    <w:rsid w:val="000708A6"/>
    <w:rsid w:val="00073C9C"/>
    <w:rsid w:val="00080512"/>
    <w:rsid w:val="00090468"/>
    <w:rsid w:val="00091F39"/>
    <w:rsid w:val="00092D2A"/>
    <w:rsid w:val="00096A60"/>
    <w:rsid w:val="000A3D42"/>
    <w:rsid w:val="000A5BA7"/>
    <w:rsid w:val="000A7754"/>
    <w:rsid w:val="000A7AFE"/>
    <w:rsid w:val="000B1555"/>
    <w:rsid w:val="000B173C"/>
    <w:rsid w:val="000B2BEF"/>
    <w:rsid w:val="000B6676"/>
    <w:rsid w:val="000B7BCF"/>
    <w:rsid w:val="000C522B"/>
    <w:rsid w:val="000C640C"/>
    <w:rsid w:val="000C71F0"/>
    <w:rsid w:val="000D2214"/>
    <w:rsid w:val="000D5173"/>
    <w:rsid w:val="000D58AB"/>
    <w:rsid w:val="000E3294"/>
    <w:rsid w:val="000F73C7"/>
    <w:rsid w:val="00102046"/>
    <w:rsid w:val="00107549"/>
    <w:rsid w:val="00112F1A"/>
    <w:rsid w:val="001212FE"/>
    <w:rsid w:val="00123BE5"/>
    <w:rsid w:val="00124A27"/>
    <w:rsid w:val="00127397"/>
    <w:rsid w:val="00131CEF"/>
    <w:rsid w:val="001325FB"/>
    <w:rsid w:val="00132C30"/>
    <w:rsid w:val="00137512"/>
    <w:rsid w:val="00137AA4"/>
    <w:rsid w:val="00144C3E"/>
    <w:rsid w:val="00145075"/>
    <w:rsid w:val="0014762D"/>
    <w:rsid w:val="00153093"/>
    <w:rsid w:val="00154574"/>
    <w:rsid w:val="00157551"/>
    <w:rsid w:val="0016261F"/>
    <w:rsid w:val="00166740"/>
    <w:rsid w:val="0017317A"/>
    <w:rsid w:val="001741A0"/>
    <w:rsid w:val="00175FA0"/>
    <w:rsid w:val="00176311"/>
    <w:rsid w:val="00184A25"/>
    <w:rsid w:val="00185F8E"/>
    <w:rsid w:val="00190AF2"/>
    <w:rsid w:val="00194CD0"/>
    <w:rsid w:val="00196C39"/>
    <w:rsid w:val="001A1692"/>
    <w:rsid w:val="001A6770"/>
    <w:rsid w:val="001B0CBD"/>
    <w:rsid w:val="001B49C9"/>
    <w:rsid w:val="001C4584"/>
    <w:rsid w:val="001C4F79"/>
    <w:rsid w:val="001D1373"/>
    <w:rsid w:val="001D43A4"/>
    <w:rsid w:val="001D664E"/>
    <w:rsid w:val="001E29A9"/>
    <w:rsid w:val="001E3184"/>
    <w:rsid w:val="001F168B"/>
    <w:rsid w:val="001F236E"/>
    <w:rsid w:val="001F7831"/>
    <w:rsid w:val="00204045"/>
    <w:rsid w:val="0020712B"/>
    <w:rsid w:val="00212C18"/>
    <w:rsid w:val="00212CA3"/>
    <w:rsid w:val="0022606D"/>
    <w:rsid w:val="00226FE9"/>
    <w:rsid w:val="0023054F"/>
    <w:rsid w:val="002315F0"/>
    <w:rsid w:val="00231728"/>
    <w:rsid w:val="0023458E"/>
    <w:rsid w:val="00236B2E"/>
    <w:rsid w:val="0025396D"/>
    <w:rsid w:val="002610D8"/>
    <w:rsid w:val="0026764B"/>
    <w:rsid w:val="002747EC"/>
    <w:rsid w:val="00276987"/>
    <w:rsid w:val="00276DB6"/>
    <w:rsid w:val="00277AA9"/>
    <w:rsid w:val="00280F9C"/>
    <w:rsid w:val="00282EB3"/>
    <w:rsid w:val="002855BF"/>
    <w:rsid w:val="00292DFC"/>
    <w:rsid w:val="00293312"/>
    <w:rsid w:val="00294879"/>
    <w:rsid w:val="002B7211"/>
    <w:rsid w:val="002B7348"/>
    <w:rsid w:val="002C0981"/>
    <w:rsid w:val="002C1825"/>
    <w:rsid w:val="002C1E72"/>
    <w:rsid w:val="002C25C2"/>
    <w:rsid w:val="002C6D32"/>
    <w:rsid w:val="002D065B"/>
    <w:rsid w:val="002D59B6"/>
    <w:rsid w:val="002D6F13"/>
    <w:rsid w:val="002D701C"/>
    <w:rsid w:val="002E15CE"/>
    <w:rsid w:val="002E20B2"/>
    <w:rsid w:val="002E5358"/>
    <w:rsid w:val="002E702D"/>
    <w:rsid w:val="002F0D22"/>
    <w:rsid w:val="002F3D7F"/>
    <w:rsid w:val="002F5482"/>
    <w:rsid w:val="002F6EE7"/>
    <w:rsid w:val="002F712E"/>
    <w:rsid w:val="00301038"/>
    <w:rsid w:val="0030464B"/>
    <w:rsid w:val="003063A4"/>
    <w:rsid w:val="003172DC"/>
    <w:rsid w:val="003229C4"/>
    <w:rsid w:val="003254DC"/>
    <w:rsid w:val="00325AE3"/>
    <w:rsid w:val="00326069"/>
    <w:rsid w:val="00331AB5"/>
    <w:rsid w:val="003358C7"/>
    <w:rsid w:val="003379BB"/>
    <w:rsid w:val="00344BC0"/>
    <w:rsid w:val="003470B0"/>
    <w:rsid w:val="0035462D"/>
    <w:rsid w:val="00357E0E"/>
    <w:rsid w:val="00362AD4"/>
    <w:rsid w:val="00364B41"/>
    <w:rsid w:val="00364BCA"/>
    <w:rsid w:val="00365E6B"/>
    <w:rsid w:val="00366CA8"/>
    <w:rsid w:val="00375690"/>
    <w:rsid w:val="00375728"/>
    <w:rsid w:val="003769CF"/>
    <w:rsid w:val="00383096"/>
    <w:rsid w:val="0038754D"/>
    <w:rsid w:val="003931BE"/>
    <w:rsid w:val="003A41EF"/>
    <w:rsid w:val="003B37CE"/>
    <w:rsid w:val="003B40AD"/>
    <w:rsid w:val="003B4606"/>
    <w:rsid w:val="003B50AC"/>
    <w:rsid w:val="003C4E37"/>
    <w:rsid w:val="003C7B50"/>
    <w:rsid w:val="003D3ED4"/>
    <w:rsid w:val="003D5E00"/>
    <w:rsid w:val="003E16BE"/>
    <w:rsid w:val="003E1B3B"/>
    <w:rsid w:val="003E2413"/>
    <w:rsid w:val="003E4317"/>
    <w:rsid w:val="003E55F7"/>
    <w:rsid w:val="003E5BF9"/>
    <w:rsid w:val="003F17C7"/>
    <w:rsid w:val="003F4E28"/>
    <w:rsid w:val="003F5771"/>
    <w:rsid w:val="003F58CF"/>
    <w:rsid w:val="003F78A4"/>
    <w:rsid w:val="004006E8"/>
    <w:rsid w:val="00401855"/>
    <w:rsid w:val="00406632"/>
    <w:rsid w:val="00410614"/>
    <w:rsid w:val="00416190"/>
    <w:rsid w:val="00420907"/>
    <w:rsid w:val="004325D3"/>
    <w:rsid w:val="00433949"/>
    <w:rsid w:val="004368FC"/>
    <w:rsid w:val="00443929"/>
    <w:rsid w:val="0044396D"/>
    <w:rsid w:val="0044497C"/>
    <w:rsid w:val="004504CC"/>
    <w:rsid w:val="00462D51"/>
    <w:rsid w:val="00462FFC"/>
    <w:rsid w:val="00465587"/>
    <w:rsid w:val="00471392"/>
    <w:rsid w:val="004736E6"/>
    <w:rsid w:val="00473E48"/>
    <w:rsid w:val="0047587B"/>
    <w:rsid w:val="00477083"/>
    <w:rsid w:val="00477104"/>
    <w:rsid w:val="004771C5"/>
    <w:rsid w:val="00477455"/>
    <w:rsid w:val="0047779C"/>
    <w:rsid w:val="004844F3"/>
    <w:rsid w:val="0048649E"/>
    <w:rsid w:val="004A1F7B"/>
    <w:rsid w:val="004A31A7"/>
    <w:rsid w:val="004A7217"/>
    <w:rsid w:val="004A7AE5"/>
    <w:rsid w:val="004B472E"/>
    <w:rsid w:val="004C44D2"/>
    <w:rsid w:val="004C6E5D"/>
    <w:rsid w:val="004C7BA0"/>
    <w:rsid w:val="004D101D"/>
    <w:rsid w:val="004D3578"/>
    <w:rsid w:val="004D380D"/>
    <w:rsid w:val="004D5216"/>
    <w:rsid w:val="004D5E4B"/>
    <w:rsid w:val="004D5E7C"/>
    <w:rsid w:val="004E0371"/>
    <w:rsid w:val="004E08CA"/>
    <w:rsid w:val="004E1C6E"/>
    <w:rsid w:val="004E213A"/>
    <w:rsid w:val="004E7220"/>
    <w:rsid w:val="004F0277"/>
    <w:rsid w:val="00503171"/>
    <w:rsid w:val="005064FE"/>
    <w:rsid w:val="00506C28"/>
    <w:rsid w:val="00514AD0"/>
    <w:rsid w:val="0051640D"/>
    <w:rsid w:val="00516A5E"/>
    <w:rsid w:val="00517B21"/>
    <w:rsid w:val="005209C8"/>
    <w:rsid w:val="00522D17"/>
    <w:rsid w:val="00522FFE"/>
    <w:rsid w:val="0053109A"/>
    <w:rsid w:val="00534DA0"/>
    <w:rsid w:val="00543ADE"/>
    <w:rsid w:val="00543E6C"/>
    <w:rsid w:val="0056204D"/>
    <w:rsid w:val="005620D3"/>
    <w:rsid w:val="00564FD0"/>
    <w:rsid w:val="00565087"/>
    <w:rsid w:val="0056573F"/>
    <w:rsid w:val="0057047A"/>
    <w:rsid w:val="00574204"/>
    <w:rsid w:val="00574AAC"/>
    <w:rsid w:val="0057621D"/>
    <w:rsid w:val="00576C2C"/>
    <w:rsid w:val="00587DA8"/>
    <w:rsid w:val="00590500"/>
    <w:rsid w:val="00591F22"/>
    <w:rsid w:val="005948BC"/>
    <w:rsid w:val="00594BB3"/>
    <w:rsid w:val="00596988"/>
    <w:rsid w:val="005C204D"/>
    <w:rsid w:val="005C405D"/>
    <w:rsid w:val="005D10B9"/>
    <w:rsid w:val="005D2440"/>
    <w:rsid w:val="005D48F1"/>
    <w:rsid w:val="005D55C1"/>
    <w:rsid w:val="005D5C0A"/>
    <w:rsid w:val="005D7616"/>
    <w:rsid w:val="005D76B6"/>
    <w:rsid w:val="005F1F0D"/>
    <w:rsid w:val="005F4C1F"/>
    <w:rsid w:val="00600817"/>
    <w:rsid w:val="006043F2"/>
    <w:rsid w:val="0061047B"/>
    <w:rsid w:val="00611566"/>
    <w:rsid w:val="0061330D"/>
    <w:rsid w:val="00621E45"/>
    <w:rsid w:val="006245AF"/>
    <w:rsid w:val="00626BFE"/>
    <w:rsid w:val="006277FE"/>
    <w:rsid w:val="00636F58"/>
    <w:rsid w:val="00646324"/>
    <w:rsid w:val="00646478"/>
    <w:rsid w:val="00646D99"/>
    <w:rsid w:val="0064704C"/>
    <w:rsid w:val="00656910"/>
    <w:rsid w:val="006659B8"/>
    <w:rsid w:val="00666E12"/>
    <w:rsid w:val="006748BC"/>
    <w:rsid w:val="006806A7"/>
    <w:rsid w:val="0068086B"/>
    <w:rsid w:val="0068690E"/>
    <w:rsid w:val="00693845"/>
    <w:rsid w:val="006A1C55"/>
    <w:rsid w:val="006A4400"/>
    <w:rsid w:val="006A69EC"/>
    <w:rsid w:val="006B1559"/>
    <w:rsid w:val="006B4A3C"/>
    <w:rsid w:val="006C19E3"/>
    <w:rsid w:val="006C2A55"/>
    <w:rsid w:val="006C66D8"/>
    <w:rsid w:val="006D1E24"/>
    <w:rsid w:val="006D383E"/>
    <w:rsid w:val="006D45F5"/>
    <w:rsid w:val="006D79F9"/>
    <w:rsid w:val="006E1417"/>
    <w:rsid w:val="006E1AEA"/>
    <w:rsid w:val="006E1EB9"/>
    <w:rsid w:val="006E4B94"/>
    <w:rsid w:val="006E5B63"/>
    <w:rsid w:val="006F2ACE"/>
    <w:rsid w:val="006F6300"/>
    <w:rsid w:val="006F6A2C"/>
    <w:rsid w:val="00700157"/>
    <w:rsid w:val="007041EE"/>
    <w:rsid w:val="007063E7"/>
    <w:rsid w:val="00710201"/>
    <w:rsid w:val="00711781"/>
    <w:rsid w:val="00713645"/>
    <w:rsid w:val="0072073A"/>
    <w:rsid w:val="00723C4D"/>
    <w:rsid w:val="0072488F"/>
    <w:rsid w:val="00726377"/>
    <w:rsid w:val="0072665E"/>
    <w:rsid w:val="00732AF2"/>
    <w:rsid w:val="007342B5"/>
    <w:rsid w:val="00734A5B"/>
    <w:rsid w:val="00736A55"/>
    <w:rsid w:val="00737B28"/>
    <w:rsid w:val="007400A6"/>
    <w:rsid w:val="00744E76"/>
    <w:rsid w:val="00745079"/>
    <w:rsid w:val="00747B73"/>
    <w:rsid w:val="007526B6"/>
    <w:rsid w:val="00753C0F"/>
    <w:rsid w:val="00757D40"/>
    <w:rsid w:val="0076076B"/>
    <w:rsid w:val="00777E12"/>
    <w:rsid w:val="00780581"/>
    <w:rsid w:val="00781F0F"/>
    <w:rsid w:val="007844E4"/>
    <w:rsid w:val="00785CB5"/>
    <w:rsid w:val="0078669E"/>
    <w:rsid w:val="007867AB"/>
    <w:rsid w:val="0078727C"/>
    <w:rsid w:val="0079049D"/>
    <w:rsid w:val="00790502"/>
    <w:rsid w:val="0079076A"/>
    <w:rsid w:val="00791721"/>
    <w:rsid w:val="00792903"/>
    <w:rsid w:val="00793949"/>
    <w:rsid w:val="00793DC5"/>
    <w:rsid w:val="007A1779"/>
    <w:rsid w:val="007A751C"/>
    <w:rsid w:val="007B18D8"/>
    <w:rsid w:val="007B55E9"/>
    <w:rsid w:val="007C095F"/>
    <w:rsid w:val="007C2DD0"/>
    <w:rsid w:val="007C47E7"/>
    <w:rsid w:val="007D4745"/>
    <w:rsid w:val="007D5602"/>
    <w:rsid w:val="007D5AFB"/>
    <w:rsid w:val="007D72C9"/>
    <w:rsid w:val="007E0FDC"/>
    <w:rsid w:val="007F0378"/>
    <w:rsid w:val="007F0C4A"/>
    <w:rsid w:val="007F1967"/>
    <w:rsid w:val="007F203B"/>
    <w:rsid w:val="007F301A"/>
    <w:rsid w:val="008028A4"/>
    <w:rsid w:val="00813245"/>
    <w:rsid w:val="00823464"/>
    <w:rsid w:val="008304C0"/>
    <w:rsid w:val="00833A26"/>
    <w:rsid w:val="00834E5B"/>
    <w:rsid w:val="00836A4C"/>
    <w:rsid w:val="00842E80"/>
    <w:rsid w:val="0084583C"/>
    <w:rsid w:val="00855D62"/>
    <w:rsid w:val="00857A2E"/>
    <w:rsid w:val="00861196"/>
    <w:rsid w:val="008639C6"/>
    <w:rsid w:val="008701CD"/>
    <w:rsid w:val="00871A2A"/>
    <w:rsid w:val="00872D8C"/>
    <w:rsid w:val="008768CA"/>
    <w:rsid w:val="00877EF9"/>
    <w:rsid w:val="00880559"/>
    <w:rsid w:val="00882289"/>
    <w:rsid w:val="00891484"/>
    <w:rsid w:val="00891721"/>
    <w:rsid w:val="0089176B"/>
    <w:rsid w:val="00892F29"/>
    <w:rsid w:val="008A620D"/>
    <w:rsid w:val="008B5306"/>
    <w:rsid w:val="008B642E"/>
    <w:rsid w:val="008C0736"/>
    <w:rsid w:val="008C2B2C"/>
    <w:rsid w:val="008D1707"/>
    <w:rsid w:val="008D2E4D"/>
    <w:rsid w:val="008E18E1"/>
    <w:rsid w:val="008E19DE"/>
    <w:rsid w:val="008F1984"/>
    <w:rsid w:val="008F2C2E"/>
    <w:rsid w:val="008F396F"/>
    <w:rsid w:val="0090271F"/>
    <w:rsid w:val="00902DB9"/>
    <w:rsid w:val="00903EE3"/>
    <w:rsid w:val="0090466A"/>
    <w:rsid w:val="009049DA"/>
    <w:rsid w:val="00907C9B"/>
    <w:rsid w:val="009148C4"/>
    <w:rsid w:val="0091588A"/>
    <w:rsid w:val="00916DC2"/>
    <w:rsid w:val="00924BDD"/>
    <w:rsid w:val="00926524"/>
    <w:rsid w:val="00932472"/>
    <w:rsid w:val="00934DAB"/>
    <w:rsid w:val="00935AE1"/>
    <w:rsid w:val="00936071"/>
    <w:rsid w:val="00936E17"/>
    <w:rsid w:val="00940212"/>
    <w:rsid w:val="00942EC2"/>
    <w:rsid w:val="00944652"/>
    <w:rsid w:val="00944818"/>
    <w:rsid w:val="00946064"/>
    <w:rsid w:val="00951ADA"/>
    <w:rsid w:val="00956126"/>
    <w:rsid w:val="00957362"/>
    <w:rsid w:val="00961B32"/>
    <w:rsid w:val="00962509"/>
    <w:rsid w:val="009674A3"/>
    <w:rsid w:val="00970DB3"/>
    <w:rsid w:val="00974BB0"/>
    <w:rsid w:val="0097508A"/>
    <w:rsid w:val="009762F4"/>
    <w:rsid w:val="00977F33"/>
    <w:rsid w:val="00983A1E"/>
    <w:rsid w:val="009852A3"/>
    <w:rsid w:val="00987822"/>
    <w:rsid w:val="00990EC7"/>
    <w:rsid w:val="00991BB2"/>
    <w:rsid w:val="0099213C"/>
    <w:rsid w:val="00992CCF"/>
    <w:rsid w:val="00997DB5"/>
    <w:rsid w:val="009A0AF3"/>
    <w:rsid w:val="009A0EB9"/>
    <w:rsid w:val="009A30EE"/>
    <w:rsid w:val="009A435E"/>
    <w:rsid w:val="009A4A84"/>
    <w:rsid w:val="009B07CD"/>
    <w:rsid w:val="009B2A75"/>
    <w:rsid w:val="009B3815"/>
    <w:rsid w:val="009C19E9"/>
    <w:rsid w:val="009C1DEC"/>
    <w:rsid w:val="009C24C6"/>
    <w:rsid w:val="009D0622"/>
    <w:rsid w:val="009D10CF"/>
    <w:rsid w:val="009D2B93"/>
    <w:rsid w:val="009D3F2D"/>
    <w:rsid w:val="009D74A6"/>
    <w:rsid w:val="009E4ECF"/>
    <w:rsid w:val="009F53E9"/>
    <w:rsid w:val="009F652B"/>
    <w:rsid w:val="00A00B47"/>
    <w:rsid w:val="00A03B77"/>
    <w:rsid w:val="00A10F02"/>
    <w:rsid w:val="00A1139B"/>
    <w:rsid w:val="00A15363"/>
    <w:rsid w:val="00A1623A"/>
    <w:rsid w:val="00A17E74"/>
    <w:rsid w:val="00A204CA"/>
    <w:rsid w:val="00A209D6"/>
    <w:rsid w:val="00A20FEC"/>
    <w:rsid w:val="00A229E8"/>
    <w:rsid w:val="00A26FC8"/>
    <w:rsid w:val="00A328D4"/>
    <w:rsid w:val="00A41CCB"/>
    <w:rsid w:val="00A44664"/>
    <w:rsid w:val="00A45BDE"/>
    <w:rsid w:val="00A50756"/>
    <w:rsid w:val="00A50EFC"/>
    <w:rsid w:val="00A5319B"/>
    <w:rsid w:val="00A53724"/>
    <w:rsid w:val="00A54B2B"/>
    <w:rsid w:val="00A63267"/>
    <w:rsid w:val="00A66C03"/>
    <w:rsid w:val="00A70E38"/>
    <w:rsid w:val="00A76320"/>
    <w:rsid w:val="00A82346"/>
    <w:rsid w:val="00A95680"/>
    <w:rsid w:val="00A9671C"/>
    <w:rsid w:val="00A97E8F"/>
    <w:rsid w:val="00AA1553"/>
    <w:rsid w:val="00AA2288"/>
    <w:rsid w:val="00AA7ED7"/>
    <w:rsid w:val="00AA7FA7"/>
    <w:rsid w:val="00AB057E"/>
    <w:rsid w:val="00AB3313"/>
    <w:rsid w:val="00AB7137"/>
    <w:rsid w:val="00AC0A4D"/>
    <w:rsid w:val="00AC39F3"/>
    <w:rsid w:val="00AC671D"/>
    <w:rsid w:val="00AD1D6F"/>
    <w:rsid w:val="00AD749A"/>
    <w:rsid w:val="00AD7A58"/>
    <w:rsid w:val="00AE0892"/>
    <w:rsid w:val="00AE7662"/>
    <w:rsid w:val="00AF0971"/>
    <w:rsid w:val="00AF351E"/>
    <w:rsid w:val="00AF3BE8"/>
    <w:rsid w:val="00B05380"/>
    <w:rsid w:val="00B05962"/>
    <w:rsid w:val="00B15449"/>
    <w:rsid w:val="00B17457"/>
    <w:rsid w:val="00B27303"/>
    <w:rsid w:val="00B47FD1"/>
    <w:rsid w:val="00B50271"/>
    <w:rsid w:val="00B50706"/>
    <w:rsid w:val="00B516BB"/>
    <w:rsid w:val="00B647F7"/>
    <w:rsid w:val="00B662DB"/>
    <w:rsid w:val="00B66FE9"/>
    <w:rsid w:val="00B70341"/>
    <w:rsid w:val="00B71767"/>
    <w:rsid w:val="00B83E27"/>
    <w:rsid w:val="00B84DB2"/>
    <w:rsid w:val="00B861E7"/>
    <w:rsid w:val="00B90B34"/>
    <w:rsid w:val="00B938B4"/>
    <w:rsid w:val="00B95F73"/>
    <w:rsid w:val="00BA24BA"/>
    <w:rsid w:val="00BA626E"/>
    <w:rsid w:val="00BB42B1"/>
    <w:rsid w:val="00BB52F0"/>
    <w:rsid w:val="00BB73A8"/>
    <w:rsid w:val="00BB77D7"/>
    <w:rsid w:val="00BC3555"/>
    <w:rsid w:val="00BD00CC"/>
    <w:rsid w:val="00BD1ADC"/>
    <w:rsid w:val="00BD4F79"/>
    <w:rsid w:val="00BE3832"/>
    <w:rsid w:val="00BF26CD"/>
    <w:rsid w:val="00BF2726"/>
    <w:rsid w:val="00C01B9D"/>
    <w:rsid w:val="00C0319F"/>
    <w:rsid w:val="00C0491E"/>
    <w:rsid w:val="00C11CCB"/>
    <w:rsid w:val="00C12B51"/>
    <w:rsid w:val="00C15136"/>
    <w:rsid w:val="00C17804"/>
    <w:rsid w:val="00C2155D"/>
    <w:rsid w:val="00C24650"/>
    <w:rsid w:val="00C25465"/>
    <w:rsid w:val="00C266B1"/>
    <w:rsid w:val="00C33079"/>
    <w:rsid w:val="00C373B5"/>
    <w:rsid w:val="00C42B1B"/>
    <w:rsid w:val="00C43555"/>
    <w:rsid w:val="00C45515"/>
    <w:rsid w:val="00C50BA9"/>
    <w:rsid w:val="00C544D9"/>
    <w:rsid w:val="00C56005"/>
    <w:rsid w:val="00C67463"/>
    <w:rsid w:val="00C7193E"/>
    <w:rsid w:val="00C741DA"/>
    <w:rsid w:val="00C75FF8"/>
    <w:rsid w:val="00C80E85"/>
    <w:rsid w:val="00C83A13"/>
    <w:rsid w:val="00C9068C"/>
    <w:rsid w:val="00C92967"/>
    <w:rsid w:val="00C92E10"/>
    <w:rsid w:val="00C97FCA"/>
    <w:rsid w:val="00CA0179"/>
    <w:rsid w:val="00CA3D0C"/>
    <w:rsid w:val="00CA46D7"/>
    <w:rsid w:val="00CA654B"/>
    <w:rsid w:val="00CB5726"/>
    <w:rsid w:val="00CB72B8"/>
    <w:rsid w:val="00CB759A"/>
    <w:rsid w:val="00CC541E"/>
    <w:rsid w:val="00CD0D40"/>
    <w:rsid w:val="00CD4C7B"/>
    <w:rsid w:val="00CD6D6B"/>
    <w:rsid w:val="00CE0093"/>
    <w:rsid w:val="00CE67EA"/>
    <w:rsid w:val="00CE67EB"/>
    <w:rsid w:val="00D03D1F"/>
    <w:rsid w:val="00D04EDB"/>
    <w:rsid w:val="00D05816"/>
    <w:rsid w:val="00D07979"/>
    <w:rsid w:val="00D126F7"/>
    <w:rsid w:val="00D24B9F"/>
    <w:rsid w:val="00D24F31"/>
    <w:rsid w:val="00D30A11"/>
    <w:rsid w:val="00D33BE3"/>
    <w:rsid w:val="00D354FC"/>
    <w:rsid w:val="00D35722"/>
    <w:rsid w:val="00D3700A"/>
    <w:rsid w:val="00D3792D"/>
    <w:rsid w:val="00D45E6D"/>
    <w:rsid w:val="00D47281"/>
    <w:rsid w:val="00D528E3"/>
    <w:rsid w:val="00D55E47"/>
    <w:rsid w:val="00D60023"/>
    <w:rsid w:val="00D62E19"/>
    <w:rsid w:val="00D6416E"/>
    <w:rsid w:val="00D67A71"/>
    <w:rsid w:val="00D67CD1"/>
    <w:rsid w:val="00D738D6"/>
    <w:rsid w:val="00D76487"/>
    <w:rsid w:val="00D77852"/>
    <w:rsid w:val="00D80795"/>
    <w:rsid w:val="00D8152F"/>
    <w:rsid w:val="00D82167"/>
    <w:rsid w:val="00D8532C"/>
    <w:rsid w:val="00D854BE"/>
    <w:rsid w:val="00D85BCC"/>
    <w:rsid w:val="00D8765A"/>
    <w:rsid w:val="00D87E00"/>
    <w:rsid w:val="00D9134D"/>
    <w:rsid w:val="00D96D11"/>
    <w:rsid w:val="00D96EA3"/>
    <w:rsid w:val="00D97D45"/>
    <w:rsid w:val="00DA1057"/>
    <w:rsid w:val="00DA2172"/>
    <w:rsid w:val="00DA2955"/>
    <w:rsid w:val="00DA3B73"/>
    <w:rsid w:val="00DA7A03"/>
    <w:rsid w:val="00DB0DB8"/>
    <w:rsid w:val="00DB1818"/>
    <w:rsid w:val="00DB5BEB"/>
    <w:rsid w:val="00DB6A2A"/>
    <w:rsid w:val="00DB6CE8"/>
    <w:rsid w:val="00DC176C"/>
    <w:rsid w:val="00DC309B"/>
    <w:rsid w:val="00DC31B2"/>
    <w:rsid w:val="00DC4DA2"/>
    <w:rsid w:val="00DD3B8F"/>
    <w:rsid w:val="00DD4926"/>
    <w:rsid w:val="00DE0338"/>
    <w:rsid w:val="00DE1025"/>
    <w:rsid w:val="00DE199C"/>
    <w:rsid w:val="00DE2552"/>
    <w:rsid w:val="00DE4F03"/>
    <w:rsid w:val="00DE667D"/>
    <w:rsid w:val="00DF6715"/>
    <w:rsid w:val="00DF78B6"/>
    <w:rsid w:val="00E0527E"/>
    <w:rsid w:val="00E120ED"/>
    <w:rsid w:val="00E1291B"/>
    <w:rsid w:val="00E233A4"/>
    <w:rsid w:val="00E23E4E"/>
    <w:rsid w:val="00E34ACB"/>
    <w:rsid w:val="00E3654E"/>
    <w:rsid w:val="00E37A0C"/>
    <w:rsid w:val="00E414A9"/>
    <w:rsid w:val="00E427B6"/>
    <w:rsid w:val="00E428A6"/>
    <w:rsid w:val="00E45B78"/>
    <w:rsid w:val="00E46C08"/>
    <w:rsid w:val="00E471CF"/>
    <w:rsid w:val="00E51D65"/>
    <w:rsid w:val="00E5319F"/>
    <w:rsid w:val="00E5690F"/>
    <w:rsid w:val="00E57B07"/>
    <w:rsid w:val="00E62835"/>
    <w:rsid w:val="00E64ECF"/>
    <w:rsid w:val="00E65EFE"/>
    <w:rsid w:val="00E66681"/>
    <w:rsid w:val="00E70565"/>
    <w:rsid w:val="00E721C4"/>
    <w:rsid w:val="00E74DF7"/>
    <w:rsid w:val="00E77645"/>
    <w:rsid w:val="00E83697"/>
    <w:rsid w:val="00E925B0"/>
    <w:rsid w:val="00E93D71"/>
    <w:rsid w:val="00E95D8B"/>
    <w:rsid w:val="00E9788D"/>
    <w:rsid w:val="00EA447A"/>
    <w:rsid w:val="00EA66C9"/>
    <w:rsid w:val="00EB1D49"/>
    <w:rsid w:val="00EC4A25"/>
    <w:rsid w:val="00EC619D"/>
    <w:rsid w:val="00ED45F5"/>
    <w:rsid w:val="00ED48EA"/>
    <w:rsid w:val="00EE2432"/>
    <w:rsid w:val="00EE2BBF"/>
    <w:rsid w:val="00EE3081"/>
    <w:rsid w:val="00EE36C7"/>
    <w:rsid w:val="00EE6892"/>
    <w:rsid w:val="00EF2D03"/>
    <w:rsid w:val="00EF3764"/>
    <w:rsid w:val="00EF642D"/>
    <w:rsid w:val="00F025A2"/>
    <w:rsid w:val="00F07388"/>
    <w:rsid w:val="00F112B8"/>
    <w:rsid w:val="00F14B71"/>
    <w:rsid w:val="00F2026E"/>
    <w:rsid w:val="00F21CD5"/>
    <w:rsid w:val="00F2210A"/>
    <w:rsid w:val="00F250BE"/>
    <w:rsid w:val="00F30E21"/>
    <w:rsid w:val="00F32991"/>
    <w:rsid w:val="00F32AE4"/>
    <w:rsid w:val="00F37743"/>
    <w:rsid w:val="00F414E8"/>
    <w:rsid w:val="00F54A3D"/>
    <w:rsid w:val="00F54CB0"/>
    <w:rsid w:val="00F653B8"/>
    <w:rsid w:val="00F65AC7"/>
    <w:rsid w:val="00F660B7"/>
    <w:rsid w:val="00F71612"/>
    <w:rsid w:val="00F71B89"/>
    <w:rsid w:val="00F7353C"/>
    <w:rsid w:val="00F73828"/>
    <w:rsid w:val="00F76F8F"/>
    <w:rsid w:val="00F87AC8"/>
    <w:rsid w:val="00F941DF"/>
    <w:rsid w:val="00FA1266"/>
    <w:rsid w:val="00FA2F27"/>
    <w:rsid w:val="00FB1B2F"/>
    <w:rsid w:val="00FB36FA"/>
    <w:rsid w:val="00FC1192"/>
    <w:rsid w:val="00FC1ADB"/>
    <w:rsid w:val="00FC4CFD"/>
    <w:rsid w:val="00FD181E"/>
    <w:rsid w:val="00FE19F7"/>
    <w:rsid w:val="00FE251B"/>
    <w:rsid w:val="00FE4A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39"/>
    <w:qFormat/>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1"/>
      </w:numPr>
      <w:spacing w:before="60" w:after="0"/>
    </w:pPr>
    <w:rPr>
      <w:rFonts w:ascii="Arial" w:eastAsia="MS Mincho" w:hAnsi="Arial"/>
      <w:b/>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F301A"/>
    <w:pPr>
      <w:ind w:left="720"/>
      <w:contextualSpacing/>
    </w:pPr>
  </w:style>
  <w:style w:type="character" w:customStyle="1" w:styleId="NOChar">
    <w:name w:val="NO Char"/>
    <w:link w:val="NO"/>
    <w:qFormat/>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uiPriority w:val="99"/>
    <w:qFormat/>
    <w:rsid w:val="0097508A"/>
    <w:rPr>
      <w:sz w:val="16"/>
      <w:szCs w:val="16"/>
    </w:rPr>
  </w:style>
  <w:style w:type="paragraph" w:styleId="CommentText">
    <w:name w:val="annotation text"/>
    <w:basedOn w:val="Normal"/>
    <w:link w:val="CommentTextChar"/>
    <w:uiPriority w:val="99"/>
    <w:qFormat/>
    <w:rsid w:val="0097508A"/>
  </w:style>
  <w:style w:type="character" w:customStyle="1" w:styleId="CommentTextChar">
    <w:name w:val="Comment Text Char"/>
    <w:basedOn w:val="DefaultParagraphFont"/>
    <w:link w:val="CommentText"/>
    <w:uiPriority w:val="99"/>
    <w:qForma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character" w:customStyle="1" w:styleId="B2Char">
    <w:name w:val="B2 Char"/>
    <w:link w:val="B2"/>
    <w:qFormat/>
    <w:rsid w:val="00745079"/>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745079"/>
    <w:rPr>
      <w:lang w:eastAsia="en-US"/>
    </w:rPr>
  </w:style>
  <w:style w:type="character" w:customStyle="1" w:styleId="B1Char1">
    <w:name w:val="B1 Char1"/>
    <w:qFormat/>
    <w:rsid w:val="00BF2726"/>
    <w:rPr>
      <w:rFonts w:eastAsia="Times New Roman"/>
      <w:lang w:val="en-GB" w:eastAsia="ja-JP"/>
    </w:rPr>
  </w:style>
  <w:style w:type="character" w:customStyle="1" w:styleId="THChar">
    <w:name w:val="TH Char"/>
    <w:link w:val="TH"/>
    <w:qFormat/>
    <w:rsid w:val="006E1AEA"/>
    <w:rPr>
      <w:rFonts w:ascii="Arial" w:hAnsi="Arial"/>
      <w:b/>
      <w:lang w:eastAsia="en-US"/>
    </w:rPr>
  </w:style>
  <w:style w:type="character" w:customStyle="1" w:styleId="TFChar">
    <w:name w:val="TF Char"/>
    <w:link w:val="TF"/>
    <w:qFormat/>
    <w:rsid w:val="006E1AEA"/>
    <w:rPr>
      <w:rFonts w:ascii="Arial" w:hAnsi="Arial"/>
      <w:b/>
      <w:lang w:eastAsia="en-US"/>
    </w:rPr>
  </w:style>
  <w:style w:type="character" w:customStyle="1" w:styleId="B1Char">
    <w:name w:val="B1 Char"/>
    <w:qFormat/>
    <w:rsid w:val="00946064"/>
    <w:rPr>
      <w:rFonts w:ascii="Times New Roman" w:hAnsi="Times New Roman"/>
      <w:lang w:val="en-GB" w:eastAsia="en-US"/>
    </w:rPr>
  </w:style>
  <w:style w:type="paragraph" w:styleId="Caption">
    <w:name w:val="caption"/>
    <w:basedOn w:val="Normal"/>
    <w:next w:val="Normal"/>
    <w:uiPriority w:val="35"/>
    <w:unhideWhenUsed/>
    <w:qFormat/>
    <w:rsid w:val="00936E17"/>
    <w:pPr>
      <w:spacing w:after="200"/>
    </w:pPr>
    <w:rPr>
      <w:i/>
      <w:iCs/>
      <w:color w:val="44546A" w:themeColor="text2"/>
      <w:sz w:val="18"/>
      <w:szCs w:val="18"/>
    </w:rPr>
  </w:style>
  <w:style w:type="character" w:customStyle="1" w:styleId="B3Char2">
    <w:name w:val="B3 Char2"/>
    <w:link w:val="B3"/>
    <w:qFormat/>
    <w:locked/>
    <w:rsid w:val="000B2BEF"/>
    <w:rPr>
      <w:lang w:eastAsia="en-US"/>
    </w:rPr>
  </w:style>
  <w:style w:type="character" w:customStyle="1" w:styleId="B4Char">
    <w:name w:val="B4 Char"/>
    <w:link w:val="B4"/>
    <w:qFormat/>
    <w:locked/>
    <w:rsid w:val="000B2BEF"/>
    <w:rPr>
      <w:lang w:eastAsia="en-US"/>
    </w:rPr>
  </w:style>
  <w:style w:type="paragraph" w:styleId="Revision">
    <w:name w:val="Revision"/>
    <w:hidden/>
    <w:uiPriority w:val="99"/>
    <w:semiHidden/>
    <w:rsid w:val="00DB6A2A"/>
    <w:rPr>
      <w:lang w:eastAsia="en-US"/>
    </w:rPr>
  </w:style>
  <w:style w:type="character" w:customStyle="1" w:styleId="B2Car">
    <w:name w:val="B2 Car"/>
    <w:basedOn w:val="DefaultParagraphFont"/>
    <w:rsid w:val="00576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22542862">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8840264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978651659">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15745441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291276818">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770421915">
      <w:bodyDiv w:val="1"/>
      <w:marLeft w:val="0"/>
      <w:marRight w:val="0"/>
      <w:marTop w:val="0"/>
      <w:marBottom w:val="0"/>
      <w:divBdr>
        <w:top w:val="none" w:sz="0" w:space="0" w:color="auto"/>
        <w:left w:val="none" w:sz="0" w:space="0" w:color="auto"/>
        <w:bottom w:val="none" w:sz="0" w:space="0" w:color="auto"/>
        <w:right w:val="none" w:sz="0" w:space="0" w:color="auto"/>
      </w:divBdr>
    </w:div>
    <w:div w:id="1899826556">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111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000100027196bf7a2b846e7e00002" TargetMode="External"/><Relationship Id="rId17" Type="http://schemas.openxmlformats.org/officeDocument/2006/relationships/image" Target="media/image4.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cid:000100027196bf7a2b846e7e0000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000100027196bf7a2b846e7e00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2.xml><?xml version="1.0" encoding="utf-8"?>
<ds:datastoreItem xmlns:ds="http://schemas.openxmlformats.org/officeDocument/2006/customXml" ds:itemID="{E2DFC5EB-81D3-4703-B8B4-4D35CEF88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410194-862E-444B-8C58-4ACFB760685E}">
  <ds:schemaRefs>
    <ds:schemaRef ds:uri="http://purl.org/dc/elements/1.1/"/>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C82043DC-CB79-42B0-B886-72832443B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2859</Words>
  <Characters>14719</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cp:lastModifiedBy>
  <cp:revision>2</cp:revision>
  <dcterms:created xsi:type="dcterms:W3CDTF">2021-11-08T09:44:00Z</dcterms:created>
  <dcterms:modified xsi:type="dcterms:W3CDTF">2021-11-08T09:44:00Z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0x010100A117C00E3CA65C4780081CBAE9A69171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1636359101</vt:lpwstr>
  </property>
</Properties>
</file>